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D8E9E" w14:textId="3E188AF0" w:rsidR="00CD5936" w:rsidRPr="001F2BA6" w:rsidRDefault="00CD5936">
      <w:pPr>
        <w:rPr>
          <w:rFonts w:cstheme="minorHAnsi"/>
        </w:rPr>
      </w:pPr>
      <w:r w:rsidRPr="001F2BA6">
        <w:rPr>
          <w:rFonts w:cstheme="minorHAnsi"/>
        </w:rPr>
        <w:t>Znak sprawy: Or.271</w:t>
      </w:r>
      <w:r w:rsidR="00DE72D0" w:rsidRPr="001F2BA6">
        <w:rPr>
          <w:rFonts w:cstheme="minorHAnsi"/>
        </w:rPr>
        <w:t>.</w:t>
      </w:r>
      <w:r w:rsidR="00CE357A">
        <w:rPr>
          <w:rFonts w:cstheme="minorHAnsi"/>
        </w:rPr>
        <w:t>7</w:t>
      </w:r>
      <w:r w:rsidRPr="001F2BA6">
        <w:rPr>
          <w:rFonts w:cstheme="minorHAnsi"/>
        </w:rPr>
        <w:t>.202</w:t>
      </w:r>
      <w:r w:rsidR="00CA165C">
        <w:rPr>
          <w:rFonts w:cstheme="minorHAnsi"/>
        </w:rPr>
        <w:t>6</w:t>
      </w:r>
      <w:r w:rsidR="00A65376" w:rsidRPr="001F2BA6">
        <w:rPr>
          <w:rFonts w:cstheme="minorHAnsi"/>
        </w:rPr>
        <w:t xml:space="preserve">  </w:t>
      </w:r>
      <w:r w:rsidRPr="001F2BA6">
        <w:rPr>
          <w:rFonts w:cstheme="minorHAnsi"/>
        </w:rPr>
        <w:t xml:space="preserve">                                                                               Załącznik nr 1 OPZ</w:t>
      </w:r>
      <w:r w:rsidR="009B5573" w:rsidRPr="001F2BA6">
        <w:rPr>
          <w:rFonts w:cstheme="minorHAnsi"/>
        </w:rPr>
        <w:t xml:space="preserve"> do SWZ</w:t>
      </w:r>
    </w:p>
    <w:p w14:paraId="49524A74" w14:textId="77777777" w:rsidR="00CD5936" w:rsidRPr="001F2BA6" w:rsidRDefault="00CD5936" w:rsidP="00DE72D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F7694DD" w14:textId="33471BCF" w:rsidR="00CD5936" w:rsidRPr="00895D3E" w:rsidRDefault="00CD5936" w:rsidP="00DE72D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i/>
          <w:iCs/>
        </w:rPr>
      </w:pPr>
      <w:r w:rsidRPr="00895D3E">
        <w:rPr>
          <w:rFonts w:cstheme="minorHAnsi"/>
          <w:b/>
          <w:bCs/>
        </w:rPr>
        <w:t>Szczegółowy opis przedmiotu zamówienia, warunki i sposób jego realizacji:</w:t>
      </w:r>
    </w:p>
    <w:p w14:paraId="39823876" w14:textId="77777777" w:rsidR="00895D3E" w:rsidRPr="00895D3E" w:rsidRDefault="00895D3E" w:rsidP="00895D3E">
      <w:pPr>
        <w:spacing w:line="240" w:lineRule="auto"/>
        <w:ind w:right="60"/>
        <w:jc w:val="both"/>
        <w:rPr>
          <w:rFonts w:cstheme="minorHAnsi"/>
        </w:rPr>
      </w:pPr>
      <w:r w:rsidRPr="00895D3E">
        <w:rPr>
          <w:rFonts w:cstheme="minorHAnsi"/>
        </w:rPr>
        <w:t xml:space="preserve">W ramach zadania należy wykonać modernizację pomieszczeń I piętra budynku Szkoły Podstawowej nr 2 ( 7 </w:t>
      </w:r>
      <w:proofErr w:type="spellStart"/>
      <w:r w:rsidRPr="00895D3E">
        <w:rPr>
          <w:rFonts w:cstheme="minorHAnsi"/>
        </w:rPr>
        <w:t>sal</w:t>
      </w:r>
      <w:proofErr w:type="spellEnd"/>
      <w:r w:rsidRPr="00895D3E">
        <w:rPr>
          <w:rFonts w:cstheme="minorHAnsi"/>
        </w:rPr>
        <w:t xml:space="preserve"> dydaktycznych, 3 łazienek, korytarza, 1 magazynku przy sali zajęć, pokoju wicedyrektora, pokoju nauczycielskiego oraz pokoju pedagoga) po wcześniejszym wykonaniu wymiany instalacji zasilania, sterowania oraz oświetlenia a także instalacji niskoprądowej.</w:t>
      </w:r>
    </w:p>
    <w:p w14:paraId="53BCD025" w14:textId="77777777" w:rsidR="00895D3E" w:rsidRPr="00895D3E" w:rsidRDefault="00895D3E" w:rsidP="00895D3E">
      <w:pPr>
        <w:spacing w:before="120" w:after="0" w:line="240" w:lineRule="auto"/>
        <w:ind w:firstLine="425"/>
        <w:jc w:val="both"/>
        <w:rPr>
          <w:rFonts w:cstheme="minorHAnsi"/>
          <w:b/>
        </w:rPr>
      </w:pPr>
      <w:r w:rsidRPr="00895D3E">
        <w:rPr>
          <w:rFonts w:cstheme="minorHAnsi"/>
          <w:b/>
        </w:rPr>
        <w:t>A Roboty budowlane:</w:t>
      </w:r>
    </w:p>
    <w:p w14:paraId="0D8A0E03" w14:textId="77777777" w:rsidR="00895D3E" w:rsidRPr="00895D3E" w:rsidRDefault="00895D3E" w:rsidP="00895D3E">
      <w:pPr>
        <w:spacing w:before="120" w:after="0" w:line="240" w:lineRule="auto"/>
        <w:ind w:firstLine="425"/>
        <w:jc w:val="both"/>
        <w:rPr>
          <w:rFonts w:cstheme="minorHAnsi"/>
        </w:rPr>
      </w:pPr>
      <w:r w:rsidRPr="00895D3E">
        <w:rPr>
          <w:rFonts w:cstheme="minorHAnsi"/>
        </w:rPr>
        <w:t xml:space="preserve">W ramach robót budowlanych zadania ww. pomieszczeniach należy wykonać rozebranie posadzek z paneli podłogowych - laminowanych , okładzin z płytek PCV, terakoty, skucia podkładów betonowych (szlichty), po oczyszczeniu ułożyć folię budowlaną i wykonać warstwę wyrównawczą z zaprawy cementowej (jastrych) wraz z niezbędnymi dylatacjami i gruntowaniem. Wykonać nowe posadzki z linoleum, okładzin PCV na klej. Wykonać demontaż starej i montaż nowej stolarki drzwiowej oraz kratek wentylacyjnych, usunąć odspojone tynki, uzupełnić ubytki, osadzić profile narożnikowe aluminiowe z siatką na narożnikach ścian, sufity i ściany wyrównać gładzią gipsową, zagruntować i pomalować co najmniej dwukrotnie farbami emulsyjnymi akrylowymi łatwo zmywalnymi, w miejscach występowania umywalek skuć glazurę ułożyć nowe fartuchy z okładzin PCV, dokonać wymiany elementów sanitarnych (zlewy, umywalki, baterie, miski ustępowe ze spłuczkami, podejściami, syfonami, rewizjami i pionami na realizowanej kondygnacji  itp.), wykonać dostawę i montaż luster nad umywalkowych, podajników na ręczniki papierowe i uchwytów na papier toaletowy, szczotek ustępowych, wymienić dwie szafki hydrantowe, wnękowe ppoż. wraz z wyposażeniem,   wykonać tapetowanie ścian fototapetą lateksową, wykonać lamperie z żywicznego tynku mineralnego, wykonać malowanie istniejącej instalacji c.o., czyszczenie, odtłuszczanie, renowacja oraz malowanie emalią akrylową podokienników lastrykowych,  dostawa i montaż odbojnic, dostawa i montaż tabliczek informacyjnych z numerami </w:t>
      </w:r>
      <w:proofErr w:type="spellStart"/>
      <w:r w:rsidRPr="00895D3E">
        <w:rPr>
          <w:rFonts w:cstheme="minorHAnsi"/>
        </w:rPr>
        <w:t>sal</w:t>
      </w:r>
      <w:proofErr w:type="spellEnd"/>
      <w:r w:rsidRPr="00895D3E">
        <w:rPr>
          <w:rFonts w:cstheme="minorHAnsi"/>
        </w:rPr>
        <w:t xml:space="preserve"> w ramkach aluminiowych, dostawa i montaż nakładek renowacyjnych na parapetach lastrykowych, dostawa i montaż rolet okiennych w kasetach, dostawa i montaż na skrzydła drzwiowe oraz ściany </w:t>
      </w:r>
      <w:proofErr w:type="spellStart"/>
      <w:r w:rsidRPr="00895D3E">
        <w:rPr>
          <w:rFonts w:cstheme="minorHAnsi"/>
        </w:rPr>
        <w:t>sal</w:t>
      </w:r>
      <w:proofErr w:type="spellEnd"/>
      <w:r w:rsidRPr="00895D3E">
        <w:rPr>
          <w:rFonts w:cstheme="minorHAnsi"/>
        </w:rPr>
        <w:t xml:space="preserve"> dydaktycznych tematycznych elementów dekoracyjnych płaskich i trójwymiarowych, tworzywowych , z płyt gipsowo-kartonowych, drewnianych i drewnopodobnych, dostawa i montaż tablic magnetycznych i tablic korkowych. Montaż zdemontowanego i zabezpieczonego wyposażenia </w:t>
      </w:r>
      <w:proofErr w:type="spellStart"/>
      <w:r w:rsidRPr="00895D3E">
        <w:rPr>
          <w:rFonts w:cstheme="minorHAnsi"/>
        </w:rPr>
        <w:t>sal</w:t>
      </w:r>
      <w:proofErr w:type="spellEnd"/>
      <w:r w:rsidRPr="00895D3E">
        <w:rPr>
          <w:rFonts w:cstheme="minorHAnsi"/>
        </w:rPr>
        <w:t xml:space="preserve"> lekcyjnych i pokoi służbowych.</w:t>
      </w:r>
    </w:p>
    <w:p w14:paraId="04483228" w14:textId="77777777" w:rsidR="00895D3E" w:rsidRPr="00895D3E" w:rsidRDefault="00895D3E" w:rsidP="00895D3E">
      <w:pPr>
        <w:spacing w:before="120" w:after="0" w:line="240" w:lineRule="auto"/>
        <w:ind w:firstLine="425"/>
        <w:jc w:val="both"/>
        <w:rPr>
          <w:rFonts w:cstheme="minorHAnsi"/>
          <w:b/>
        </w:rPr>
      </w:pPr>
      <w:r w:rsidRPr="00895D3E">
        <w:rPr>
          <w:rFonts w:cstheme="minorHAnsi"/>
          <w:b/>
        </w:rPr>
        <w:t>B. Roboty elektryczne:</w:t>
      </w:r>
    </w:p>
    <w:p w14:paraId="2C36A8EC" w14:textId="3C015A3D" w:rsidR="00895D3E" w:rsidRPr="00895D3E" w:rsidRDefault="00895D3E" w:rsidP="00895D3E">
      <w:pPr>
        <w:spacing w:before="120" w:after="0" w:line="240" w:lineRule="auto"/>
        <w:ind w:firstLine="425"/>
        <w:jc w:val="both"/>
        <w:rPr>
          <w:rFonts w:cstheme="minorHAnsi"/>
        </w:rPr>
      </w:pPr>
      <w:r w:rsidRPr="00895D3E">
        <w:rPr>
          <w:rFonts w:cstheme="minorHAnsi"/>
        </w:rPr>
        <w:t>W ramach robót elektrycznych wnętrzowych należy dokonać demontażu istniejących instalacji elektrycznych w tym opraw oświetleniowych, łączników, gniazd wtykowych, instalacji dzwonkowej. Wykonać dostawę i montaż nowych instalacji oświetlenia podstawowego, dodatkowego (strefa tablic) i awaryjnego, gniazd wtykowych, łączników w nowo przygotowanym podłożu (bruzdy, rury ochronne) z przewodów kabelkowych wraz z dostawą i montażem opraw oświetleniowych typu LED (natynkowych) oświetlenia podstawowego i awaryjnego (z 1h modułami awaryjnymi i auto testem oraz wyposażonych w piktogramy), dzwonków szkolnych, gniazd dedykowanych DATA do zasilania urządzeń informatycznych. Wykonać połączenia wyrównawcze. Wykonać nowe WLZ-ty zasilające od rozdzielni głównej na parterze z doposażeniem RG obiektu w rozłącznik bezpiecznikowy modułowy z wkładkami D02 63A oraz ochronnik przepięciowy, wykonać dwie nowe rozdzielnice wnękowe/podtynkowe (RE11 i RE12) oraz rozdzielnicy natynkowej zasilającej odbiory w sali informatycznej (RK1) wyposażone i zasilane zgodnie ze schematami zasilania. Wykonane obwody elektryczne zasilić z  nowych rozdzielnic. Wykonać sprawdzenia i pomiary obwodów elektrycznych wraz z pomiarem natężenia oświetlenia.</w:t>
      </w:r>
    </w:p>
    <w:p w14:paraId="47FB263F" w14:textId="77777777" w:rsidR="00895D3E" w:rsidRPr="00895D3E" w:rsidRDefault="00895D3E" w:rsidP="00895D3E">
      <w:pPr>
        <w:spacing w:before="120" w:after="0" w:line="240" w:lineRule="auto"/>
        <w:ind w:firstLine="425"/>
        <w:jc w:val="both"/>
        <w:rPr>
          <w:rFonts w:cstheme="minorHAnsi"/>
          <w:b/>
        </w:rPr>
      </w:pPr>
      <w:r w:rsidRPr="00895D3E">
        <w:rPr>
          <w:rFonts w:cstheme="minorHAnsi"/>
          <w:b/>
        </w:rPr>
        <w:t>C. Roboty elektryczne - niskoprądowe</w:t>
      </w:r>
    </w:p>
    <w:p w14:paraId="08F727CA" w14:textId="77777777" w:rsidR="00895D3E" w:rsidRPr="00895D3E" w:rsidRDefault="00895D3E" w:rsidP="00895D3E">
      <w:pPr>
        <w:pStyle w:val="EMIpodstawowy"/>
        <w:widowControl w:val="0"/>
        <w:spacing w:line="252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95D3E">
        <w:rPr>
          <w:rFonts w:asciiTheme="minorHAnsi" w:hAnsiTheme="minorHAnsi" w:cstheme="minorHAnsi"/>
          <w:b/>
          <w:sz w:val="22"/>
          <w:szCs w:val="22"/>
        </w:rPr>
        <w:t>1. Instalacje okablowania strukturalnego w postaci:</w:t>
      </w:r>
    </w:p>
    <w:p w14:paraId="0CBE2F40" w14:textId="77777777" w:rsidR="00895D3E" w:rsidRPr="00895D3E" w:rsidRDefault="00895D3E" w:rsidP="00895D3E">
      <w:pPr>
        <w:numPr>
          <w:ilvl w:val="0"/>
          <w:numId w:val="14"/>
        </w:numPr>
        <w:spacing w:after="0" w:line="240" w:lineRule="auto"/>
        <w:jc w:val="both"/>
        <w:rPr>
          <w:rFonts w:eastAsia="Calibri" w:cstheme="minorHAnsi"/>
        </w:rPr>
      </w:pPr>
      <w:r w:rsidRPr="00895D3E">
        <w:rPr>
          <w:rFonts w:eastAsia="Calibri" w:cstheme="minorHAnsi"/>
        </w:rPr>
        <w:t>okablowanie należy wykonać w standardzie klasy E w wersji nieekranowanej,</w:t>
      </w:r>
    </w:p>
    <w:p w14:paraId="77276CEF" w14:textId="77777777" w:rsidR="00895D3E" w:rsidRPr="00895D3E" w:rsidRDefault="00895D3E" w:rsidP="00895D3E">
      <w:pPr>
        <w:numPr>
          <w:ilvl w:val="0"/>
          <w:numId w:val="14"/>
        </w:numPr>
        <w:spacing w:after="0" w:line="240" w:lineRule="auto"/>
        <w:jc w:val="both"/>
        <w:rPr>
          <w:rFonts w:cstheme="minorHAnsi"/>
        </w:rPr>
      </w:pPr>
      <w:r w:rsidRPr="00895D3E">
        <w:rPr>
          <w:rFonts w:eastAsia="Calibri" w:cstheme="minorHAnsi"/>
        </w:rPr>
        <w:lastRenderedPageBreak/>
        <w:t>instalacja okablowania strukturalnego będzie oparta o Lokalne Punkty Dystrybucyjne (LPD/1 i LPD/2)</w:t>
      </w:r>
      <w:r w:rsidRPr="00895D3E">
        <w:rPr>
          <w:rFonts w:cstheme="minorHAnsi"/>
        </w:rPr>
        <w:t>,</w:t>
      </w:r>
    </w:p>
    <w:p w14:paraId="3E8AFFFD" w14:textId="77777777" w:rsidR="00895D3E" w:rsidRPr="00895D3E" w:rsidRDefault="00895D3E" w:rsidP="00895D3E">
      <w:pPr>
        <w:numPr>
          <w:ilvl w:val="0"/>
          <w:numId w:val="14"/>
        </w:numPr>
        <w:spacing w:after="0" w:line="240" w:lineRule="auto"/>
        <w:jc w:val="both"/>
        <w:rPr>
          <w:rFonts w:eastAsia="Calibri" w:cstheme="minorHAnsi"/>
        </w:rPr>
      </w:pPr>
      <w:r w:rsidRPr="00895D3E">
        <w:rPr>
          <w:rFonts w:eastAsia="Calibri" w:cstheme="minorHAnsi"/>
        </w:rPr>
        <w:t>Lokalne Punkty Dystrybucyjne (LPD/1 i LPD/2) należy połączyć z instalacją okablowania strukturalnego pozostałych części budynku przewodem światłowodowym z istniejącym Punktem Dystrybucyjnym.</w:t>
      </w:r>
    </w:p>
    <w:p w14:paraId="758B6DCA" w14:textId="77777777" w:rsidR="00895D3E" w:rsidRPr="00895D3E" w:rsidRDefault="00895D3E" w:rsidP="00895D3E">
      <w:pPr>
        <w:numPr>
          <w:ilvl w:val="0"/>
          <w:numId w:val="14"/>
        </w:numPr>
        <w:spacing w:after="0" w:line="240" w:lineRule="auto"/>
        <w:jc w:val="both"/>
        <w:rPr>
          <w:rFonts w:eastAsia="Calibri" w:cstheme="minorHAnsi"/>
        </w:rPr>
      </w:pPr>
      <w:r w:rsidRPr="00895D3E">
        <w:rPr>
          <w:rFonts w:eastAsia="Calibri" w:cstheme="minorHAnsi"/>
        </w:rPr>
        <w:t>zachować strukturę połączeń między punktami dystrybucyjnymi budynku.</w:t>
      </w:r>
    </w:p>
    <w:p w14:paraId="00FFD945" w14:textId="77777777" w:rsidR="00895D3E" w:rsidRPr="00895D3E" w:rsidRDefault="00895D3E" w:rsidP="00895D3E">
      <w:pPr>
        <w:numPr>
          <w:ilvl w:val="0"/>
          <w:numId w:val="14"/>
        </w:numPr>
        <w:spacing w:after="0" w:line="240" w:lineRule="auto"/>
        <w:jc w:val="both"/>
        <w:rPr>
          <w:rFonts w:eastAsia="Calibri" w:cstheme="minorHAnsi"/>
        </w:rPr>
      </w:pPr>
      <w:r w:rsidRPr="00895D3E">
        <w:rPr>
          <w:rFonts w:cstheme="minorHAnsi"/>
        </w:rPr>
        <w:t>d</w:t>
      </w:r>
      <w:r w:rsidRPr="00895D3E">
        <w:rPr>
          <w:rFonts w:eastAsia="Calibri" w:cstheme="minorHAnsi"/>
        </w:rPr>
        <w:t>emontaż</w:t>
      </w:r>
      <w:r w:rsidRPr="00895D3E">
        <w:rPr>
          <w:rFonts w:cstheme="minorHAnsi"/>
        </w:rPr>
        <w:t>u</w:t>
      </w:r>
      <w:r w:rsidRPr="00895D3E">
        <w:rPr>
          <w:rFonts w:eastAsia="Calibri" w:cstheme="minorHAnsi"/>
        </w:rPr>
        <w:t xml:space="preserve"> istniejącego punktu dystrybucyjnego zlokalizowanego w pomieszczeniu sali komputerowej na I piętrze – należy zachować połączenia miedzy punktami dystrybucyjnego obiektu lub odtworzyć połączenia w projektowanym lokalnym punkcie dystrybucyjnym LPD/1 w pom. 1/8.</w:t>
      </w:r>
    </w:p>
    <w:p w14:paraId="723EDB58" w14:textId="77777777" w:rsidR="00895D3E" w:rsidRPr="00895D3E" w:rsidRDefault="00895D3E" w:rsidP="00895D3E">
      <w:pPr>
        <w:numPr>
          <w:ilvl w:val="0"/>
          <w:numId w:val="14"/>
        </w:numPr>
        <w:spacing w:after="0" w:line="240" w:lineRule="auto"/>
        <w:jc w:val="both"/>
        <w:rPr>
          <w:rFonts w:eastAsia="Calibri" w:cstheme="minorHAnsi"/>
        </w:rPr>
      </w:pPr>
      <w:r w:rsidRPr="00895D3E">
        <w:rPr>
          <w:rFonts w:cstheme="minorHAnsi"/>
        </w:rPr>
        <w:t>d</w:t>
      </w:r>
      <w:r w:rsidRPr="00895D3E">
        <w:rPr>
          <w:rFonts w:eastAsia="Calibri" w:cstheme="minorHAnsi"/>
        </w:rPr>
        <w:t>emontaż</w:t>
      </w:r>
      <w:r w:rsidRPr="00895D3E">
        <w:rPr>
          <w:rFonts w:cstheme="minorHAnsi"/>
        </w:rPr>
        <w:t>u</w:t>
      </w:r>
      <w:r w:rsidRPr="00895D3E">
        <w:rPr>
          <w:rFonts w:eastAsia="Calibri" w:cstheme="minorHAnsi"/>
        </w:rPr>
        <w:t xml:space="preserve"> istniejących elementów instalacji niskoprądowych należy wykonać po wcześniejszym ustaleniu z Inwestorem w celu zapewnienia funkcjonowania instalacji okablowania strukturalnego na całym obiekcie.</w:t>
      </w:r>
    </w:p>
    <w:p w14:paraId="7071B069" w14:textId="77777777" w:rsidR="00895D3E" w:rsidRPr="00895D3E" w:rsidRDefault="00895D3E" w:rsidP="00895D3E">
      <w:pPr>
        <w:numPr>
          <w:ilvl w:val="0"/>
          <w:numId w:val="14"/>
        </w:numPr>
        <w:spacing w:after="0" w:line="240" w:lineRule="auto"/>
        <w:jc w:val="both"/>
        <w:rPr>
          <w:rFonts w:eastAsia="Calibri" w:cstheme="minorHAnsi"/>
        </w:rPr>
      </w:pPr>
      <w:r w:rsidRPr="00895D3E">
        <w:rPr>
          <w:rFonts w:cstheme="minorHAnsi"/>
        </w:rPr>
        <w:t>d</w:t>
      </w:r>
      <w:r w:rsidRPr="00895D3E">
        <w:rPr>
          <w:rFonts w:eastAsia="Calibri" w:cstheme="minorHAnsi"/>
        </w:rPr>
        <w:t xml:space="preserve">emontaże prowadzić w ścisłym porozumieniu z </w:t>
      </w:r>
      <w:r w:rsidRPr="00895D3E">
        <w:rPr>
          <w:rFonts w:cstheme="minorHAnsi"/>
        </w:rPr>
        <w:t>Zarządca obiektu</w:t>
      </w:r>
      <w:r w:rsidRPr="00895D3E">
        <w:rPr>
          <w:rFonts w:eastAsia="Calibri" w:cstheme="minorHAnsi"/>
        </w:rPr>
        <w:t xml:space="preserve"> oraz po uzyskaniu zgody na demontaż poszczególnych instalacji/urządzeń.</w:t>
      </w:r>
    </w:p>
    <w:p w14:paraId="548991AC" w14:textId="77777777" w:rsidR="00895D3E" w:rsidRPr="00895D3E" w:rsidRDefault="00895D3E" w:rsidP="00895D3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895D3E">
        <w:rPr>
          <w:rFonts w:cstheme="minorHAnsi"/>
        </w:rPr>
        <w:t>wykonania Lokalnego</w:t>
      </w:r>
      <w:r w:rsidRPr="00895D3E">
        <w:rPr>
          <w:rFonts w:eastAsia="Calibri" w:cstheme="minorHAnsi"/>
        </w:rPr>
        <w:t xml:space="preserve"> Punkt</w:t>
      </w:r>
      <w:r w:rsidRPr="00895D3E">
        <w:rPr>
          <w:rFonts w:cstheme="minorHAnsi"/>
        </w:rPr>
        <w:t>u</w:t>
      </w:r>
      <w:r w:rsidRPr="00895D3E">
        <w:rPr>
          <w:rFonts w:eastAsia="Calibri" w:cstheme="minorHAnsi"/>
        </w:rPr>
        <w:t xml:space="preserve"> D</w:t>
      </w:r>
      <w:r w:rsidRPr="00895D3E">
        <w:rPr>
          <w:rFonts w:cstheme="minorHAnsi"/>
        </w:rPr>
        <w:t>ystrybucyjnego</w:t>
      </w:r>
      <w:r w:rsidRPr="00895D3E">
        <w:rPr>
          <w:rFonts w:eastAsia="Calibri" w:cstheme="minorHAnsi"/>
        </w:rPr>
        <w:t xml:space="preserve"> LPD/1 instalacji okablowania strukturalnego w pom. 1/8 na poziomie I pietra </w:t>
      </w:r>
      <w:r w:rsidRPr="00895D3E">
        <w:rPr>
          <w:rFonts w:cstheme="minorHAnsi"/>
        </w:rPr>
        <w:t xml:space="preserve">w postaci </w:t>
      </w:r>
      <w:r w:rsidRPr="00895D3E">
        <w:rPr>
          <w:rFonts w:eastAsia="Calibri" w:cstheme="minorHAnsi"/>
        </w:rPr>
        <w:t>szaf</w:t>
      </w:r>
      <w:r w:rsidRPr="00895D3E">
        <w:rPr>
          <w:rFonts w:cstheme="minorHAnsi"/>
        </w:rPr>
        <w:t>y dystrybucyjnej</w:t>
      </w:r>
      <w:r w:rsidRPr="00895D3E">
        <w:rPr>
          <w:rFonts w:eastAsia="Calibri" w:cstheme="minorHAnsi"/>
        </w:rPr>
        <w:t xml:space="preserve"> wisząc</w:t>
      </w:r>
      <w:r w:rsidRPr="00895D3E">
        <w:rPr>
          <w:rFonts w:cstheme="minorHAnsi"/>
        </w:rPr>
        <w:t>ej</w:t>
      </w:r>
      <w:r w:rsidRPr="00895D3E">
        <w:rPr>
          <w:rFonts w:eastAsia="Calibri" w:cstheme="minorHAnsi"/>
        </w:rPr>
        <w:t xml:space="preserve"> 19”/15U 600x6</w:t>
      </w:r>
      <w:r w:rsidRPr="00895D3E">
        <w:rPr>
          <w:rFonts w:cstheme="minorHAnsi"/>
        </w:rPr>
        <w:t>00 z osprzętem pasywnym (</w:t>
      </w:r>
      <w:r w:rsidRPr="00895D3E">
        <w:rPr>
          <w:rFonts w:eastAsia="Calibri" w:cstheme="minorHAnsi"/>
        </w:rPr>
        <w:t>panel wentylacyjny, 4 wentylatorowy z termostatem,</w:t>
      </w:r>
      <w:r w:rsidRPr="00895D3E">
        <w:rPr>
          <w:rFonts w:cstheme="minorHAnsi"/>
        </w:rPr>
        <w:t xml:space="preserve"> </w:t>
      </w:r>
      <w:r w:rsidRPr="00895D3E">
        <w:rPr>
          <w:rFonts w:eastAsia="Calibri" w:cstheme="minorHAnsi"/>
        </w:rPr>
        <w:t>listwa zasilająca, 5 – portowa z bolcem i wył. zasilania 19”/1U,</w:t>
      </w:r>
      <w:r w:rsidRPr="00895D3E">
        <w:rPr>
          <w:rFonts w:cstheme="minorHAnsi"/>
        </w:rPr>
        <w:t xml:space="preserve"> </w:t>
      </w:r>
      <w:r w:rsidRPr="00895D3E">
        <w:rPr>
          <w:rFonts w:eastAsia="Calibri" w:cstheme="minorHAnsi"/>
        </w:rPr>
        <w:t xml:space="preserve">panel światłowodowy 19” 1U z frontem 24xSC </w:t>
      </w:r>
      <w:proofErr w:type="spellStart"/>
      <w:r w:rsidRPr="00895D3E">
        <w:rPr>
          <w:rFonts w:eastAsia="Calibri" w:cstheme="minorHAnsi"/>
        </w:rPr>
        <w:t>simplex</w:t>
      </w:r>
      <w:proofErr w:type="spellEnd"/>
      <w:r w:rsidRPr="00895D3E">
        <w:rPr>
          <w:rFonts w:eastAsia="Calibri" w:cstheme="minorHAnsi"/>
        </w:rPr>
        <w:t>,</w:t>
      </w:r>
      <w:r w:rsidRPr="00895D3E">
        <w:rPr>
          <w:rFonts w:cstheme="minorHAnsi"/>
        </w:rPr>
        <w:t xml:space="preserve"> </w:t>
      </w:r>
      <w:r w:rsidRPr="00895D3E">
        <w:rPr>
          <w:rFonts w:eastAsia="Calibri" w:cstheme="minorHAnsi"/>
        </w:rPr>
        <w:t>panel krosowy kątowy, 24 portów RJ-45, kat. 6, UTP,</w:t>
      </w:r>
      <w:r w:rsidRPr="00895D3E">
        <w:rPr>
          <w:rFonts w:cstheme="minorHAnsi"/>
        </w:rPr>
        <w:t xml:space="preserve"> </w:t>
      </w:r>
      <w:r w:rsidRPr="00895D3E">
        <w:rPr>
          <w:rFonts w:eastAsia="Calibri" w:cstheme="minorHAnsi"/>
        </w:rPr>
        <w:t>panel porządkujący 19”/1U</w:t>
      </w:r>
      <w:r w:rsidRPr="00895D3E">
        <w:rPr>
          <w:rFonts w:cstheme="minorHAnsi"/>
        </w:rPr>
        <w:t>) oraz osprzętem aktywnym (</w:t>
      </w:r>
      <w:proofErr w:type="spellStart"/>
      <w:r w:rsidRPr="00895D3E">
        <w:rPr>
          <w:rFonts w:eastAsia="Calibri" w:cstheme="minorHAnsi"/>
        </w:rPr>
        <w:t>switch</w:t>
      </w:r>
      <w:proofErr w:type="spellEnd"/>
      <w:r w:rsidRPr="00895D3E">
        <w:rPr>
          <w:rFonts w:eastAsia="Calibri" w:cstheme="minorHAnsi"/>
        </w:rPr>
        <w:t xml:space="preserve"> </w:t>
      </w:r>
      <w:proofErr w:type="spellStart"/>
      <w:r w:rsidRPr="00895D3E">
        <w:rPr>
          <w:rFonts w:eastAsia="Calibri" w:cstheme="minorHAnsi"/>
        </w:rPr>
        <w:t>zarządzalny</w:t>
      </w:r>
      <w:proofErr w:type="spellEnd"/>
      <w:r w:rsidRPr="00895D3E">
        <w:rPr>
          <w:rFonts w:eastAsia="Calibri" w:cstheme="minorHAnsi"/>
        </w:rPr>
        <w:t xml:space="preserve"> warstwy L2 24 porty RJ-45 GE Base - TX  </w:t>
      </w:r>
      <w:proofErr w:type="spellStart"/>
      <w:r w:rsidRPr="00895D3E">
        <w:rPr>
          <w:rFonts w:eastAsia="Calibri" w:cstheme="minorHAnsi"/>
        </w:rPr>
        <w:t>PoE</w:t>
      </w:r>
      <w:proofErr w:type="spellEnd"/>
      <w:r w:rsidRPr="00895D3E">
        <w:rPr>
          <w:rFonts w:eastAsia="Calibri" w:cstheme="minorHAnsi"/>
        </w:rPr>
        <w:t>+,  2x10G SFP+,</w:t>
      </w:r>
      <w:r w:rsidRPr="00895D3E">
        <w:rPr>
          <w:rFonts w:cstheme="minorHAnsi"/>
        </w:rPr>
        <w:t xml:space="preserve"> </w:t>
      </w:r>
      <w:proofErr w:type="spellStart"/>
      <w:r w:rsidRPr="00895D3E">
        <w:rPr>
          <w:rFonts w:eastAsia="Calibri" w:cstheme="minorHAnsi"/>
        </w:rPr>
        <w:t>switch</w:t>
      </w:r>
      <w:proofErr w:type="spellEnd"/>
      <w:r w:rsidRPr="00895D3E">
        <w:rPr>
          <w:rFonts w:eastAsia="Calibri" w:cstheme="minorHAnsi"/>
        </w:rPr>
        <w:t xml:space="preserve"> </w:t>
      </w:r>
      <w:proofErr w:type="spellStart"/>
      <w:r w:rsidRPr="00895D3E">
        <w:rPr>
          <w:rFonts w:eastAsia="Calibri" w:cstheme="minorHAnsi"/>
        </w:rPr>
        <w:t>zarządzalny</w:t>
      </w:r>
      <w:proofErr w:type="spellEnd"/>
      <w:r w:rsidRPr="00895D3E">
        <w:rPr>
          <w:rFonts w:eastAsia="Calibri" w:cstheme="minorHAnsi"/>
        </w:rPr>
        <w:t xml:space="preserve"> warstwy L2 48 portów RJ-45 GE Base - TX ,  4x10G SFP+,</w:t>
      </w:r>
      <w:r w:rsidRPr="00895D3E">
        <w:rPr>
          <w:rFonts w:cstheme="minorHAnsi"/>
        </w:rPr>
        <w:t xml:space="preserve"> </w:t>
      </w:r>
      <w:r w:rsidRPr="00895D3E">
        <w:rPr>
          <w:rFonts w:eastAsia="Calibri" w:cstheme="minorHAnsi"/>
          <w:lang w:val="en-US"/>
        </w:rPr>
        <w:t>SFP+ transceiver with DDM, 10G</w:t>
      </w:r>
      <w:r w:rsidRPr="00895D3E">
        <w:rPr>
          <w:rFonts w:cstheme="minorHAnsi"/>
          <w:lang w:val="en-US"/>
        </w:rPr>
        <w:t xml:space="preserve">) z </w:t>
      </w:r>
      <w:proofErr w:type="spellStart"/>
      <w:r w:rsidRPr="00895D3E">
        <w:rPr>
          <w:rFonts w:cstheme="minorHAnsi"/>
          <w:lang w:val="en-US"/>
        </w:rPr>
        <w:t>i</w:t>
      </w:r>
      <w:r w:rsidRPr="00895D3E">
        <w:rPr>
          <w:rFonts w:eastAsia="Calibri" w:cstheme="minorHAnsi"/>
        </w:rPr>
        <w:t>ntegralnym</w:t>
      </w:r>
      <w:proofErr w:type="spellEnd"/>
      <w:r w:rsidRPr="00895D3E">
        <w:rPr>
          <w:rFonts w:eastAsia="Calibri" w:cstheme="minorHAnsi"/>
        </w:rPr>
        <w:t xml:space="preserve"> wyposażeniem szafy LPD/1 </w:t>
      </w:r>
      <w:r w:rsidRPr="00895D3E">
        <w:rPr>
          <w:rFonts w:cstheme="minorHAnsi"/>
        </w:rPr>
        <w:t>w postaci</w:t>
      </w:r>
      <w:r w:rsidRPr="00895D3E">
        <w:rPr>
          <w:rFonts w:eastAsia="Calibri" w:cstheme="minorHAnsi"/>
        </w:rPr>
        <w:t xml:space="preserve"> przewod</w:t>
      </w:r>
      <w:r w:rsidRPr="00895D3E">
        <w:rPr>
          <w:rFonts w:cstheme="minorHAnsi"/>
        </w:rPr>
        <w:t>ów krosowych</w:t>
      </w:r>
      <w:r w:rsidRPr="00895D3E">
        <w:rPr>
          <w:rFonts w:eastAsia="Calibri" w:cstheme="minorHAnsi"/>
        </w:rPr>
        <w:t xml:space="preserve"> RJ-45 – RJ-45 klasy E UTP o długości 2m.</w:t>
      </w:r>
    </w:p>
    <w:p w14:paraId="3CA6521F" w14:textId="77777777" w:rsidR="00895D3E" w:rsidRPr="00895D3E" w:rsidRDefault="00895D3E" w:rsidP="00895D3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</w:rPr>
      </w:pPr>
      <w:r w:rsidRPr="00895D3E">
        <w:rPr>
          <w:rFonts w:cstheme="minorHAnsi"/>
        </w:rPr>
        <w:t>dostarczenia kabli krosowych</w:t>
      </w:r>
      <w:r w:rsidRPr="00895D3E">
        <w:rPr>
          <w:rFonts w:eastAsia="Calibri" w:cstheme="minorHAnsi"/>
        </w:rPr>
        <w:t xml:space="preserve"> typu RJ-45 – RJ-45 klasy E UTP o </w:t>
      </w:r>
      <w:r w:rsidRPr="00895D3E">
        <w:rPr>
          <w:rFonts w:cstheme="minorHAnsi"/>
        </w:rPr>
        <w:t>długości 3m do podłączenia zestawów komputerowych.</w:t>
      </w:r>
    </w:p>
    <w:p w14:paraId="53A9328C" w14:textId="77777777" w:rsidR="00895D3E" w:rsidRPr="00895D3E" w:rsidRDefault="00895D3E" w:rsidP="00895D3E">
      <w:pPr>
        <w:pStyle w:val="Akapitzlist"/>
        <w:numPr>
          <w:ilvl w:val="0"/>
          <w:numId w:val="13"/>
        </w:numPr>
        <w:spacing w:line="240" w:lineRule="auto"/>
        <w:jc w:val="both"/>
        <w:rPr>
          <w:rFonts w:eastAsia="Calibri" w:cstheme="minorHAnsi"/>
        </w:rPr>
      </w:pPr>
      <w:r w:rsidRPr="00895D3E">
        <w:rPr>
          <w:rFonts w:cstheme="minorHAnsi"/>
        </w:rPr>
        <w:t>w</w:t>
      </w:r>
      <w:r w:rsidRPr="00895D3E">
        <w:rPr>
          <w:rFonts w:eastAsia="Calibri" w:cstheme="minorHAnsi"/>
        </w:rPr>
        <w:t>yprowadz</w:t>
      </w:r>
      <w:r w:rsidRPr="00895D3E">
        <w:rPr>
          <w:rFonts w:cstheme="minorHAnsi"/>
        </w:rPr>
        <w:t xml:space="preserve">enia z </w:t>
      </w:r>
      <w:r w:rsidRPr="00895D3E">
        <w:rPr>
          <w:rFonts w:eastAsia="Calibri" w:cstheme="minorHAnsi"/>
        </w:rPr>
        <w:t xml:space="preserve">LPD/1 </w:t>
      </w:r>
      <w:r w:rsidRPr="00895D3E">
        <w:rPr>
          <w:rFonts w:cstheme="minorHAnsi"/>
        </w:rPr>
        <w:t>punktów przyłączeniowych abonenckich</w:t>
      </w:r>
      <w:r w:rsidRPr="00895D3E">
        <w:rPr>
          <w:rFonts w:eastAsia="Calibri" w:cstheme="minorHAnsi"/>
        </w:rPr>
        <w:t xml:space="preserve"> do instalacji telefonicznej/komputerowej.</w:t>
      </w:r>
    </w:p>
    <w:p w14:paraId="1D05030C" w14:textId="77777777" w:rsidR="00895D3E" w:rsidRPr="00895D3E" w:rsidRDefault="00895D3E" w:rsidP="00895D3E">
      <w:pPr>
        <w:pStyle w:val="Akapitzlist"/>
        <w:numPr>
          <w:ilvl w:val="0"/>
          <w:numId w:val="15"/>
        </w:numPr>
        <w:spacing w:line="240" w:lineRule="auto"/>
        <w:ind w:left="284" w:hanging="284"/>
        <w:jc w:val="both"/>
        <w:rPr>
          <w:rFonts w:eastAsia="Calibri" w:cstheme="minorHAnsi"/>
        </w:rPr>
      </w:pPr>
      <w:r w:rsidRPr="00895D3E">
        <w:rPr>
          <w:rFonts w:cstheme="minorHAnsi"/>
        </w:rPr>
        <w:t>połączenia</w:t>
      </w:r>
      <w:r w:rsidRPr="00895D3E">
        <w:rPr>
          <w:rFonts w:eastAsia="Calibri" w:cstheme="minorHAnsi"/>
        </w:rPr>
        <w:t xml:space="preserve"> za pomocą kabla światłowodowego LPD/1 z istniejącym punktem dystrybucyjnym oraz z projektowanym LPD/2.</w:t>
      </w:r>
    </w:p>
    <w:p w14:paraId="6452A332" w14:textId="77777777" w:rsidR="00895D3E" w:rsidRPr="00895D3E" w:rsidRDefault="00895D3E" w:rsidP="00895D3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895D3E">
        <w:rPr>
          <w:rFonts w:cstheme="minorHAnsi"/>
        </w:rPr>
        <w:t xml:space="preserve">wykonania </w:t>
      </w:r>
      <w:r w:rsidRPr="00895D3E">
        <w:rPr>
          <w:rFonts w:eastAsia="Calibri" w:cstheme="minorHAnsi"/>
        </w:rPr>
        <w:t xml:space="preserve">Lokalny Punkt Dystrybucyjny LPD/2 instalacji okablowania strukturalnego w pom. 1/14 na poziomie I pietra </w:t>
      </w:r>
      <w:r w:rsidRPr="00895D3E">
        <w:rPr>
          <w:rFonts w:cstheme="minorHAnsi"/>
        </w:rPr>
        <w:t>w postaci szafy</w:t>
      </w:r>
      <w:r w:rsidRPr="00895D3E">
        <w:rPr>
          <w:rFonts w:eastAsia="Calibri" w:cstheme="minorHAnsi"/>
        </w:rPr>
        <w:t xml:space="preserve"> dystrybucyjn</w:t>
      </w:r>
      <w:r w:rsidRPr="00895D3E">
        <w:rPr>
          <w:rFonts w:cstheme="minorHAnsi"/>
        </w:rPr>
        <w:t>ej wiszącej</w:t>
      </w:r>
      <w:r w:rsidRPr="00895D3E">
        <w:rPr>
          <w:rFonts w:eastAsia="Calibri" w:cstheme="minorHAnsi"/>
        </w:rPr>
        <w:t xml:space="preserve"> 19”/12U 600x600. </w:t>
      </w:r>
      <w:r w:rsidRPr="00895D3E">
        <w:rPr>
          <w:rFonts w:cstheme="minorHAnsi"/>
        </w:rPr>
        <w:t>wyposażonej w osprzęt pasywny (</w:t>
      </w:r>
      <w:r w:rsidRPr="00895D3E">
        <w:rPr>
          <w:rFonts w:eastAsia="Calibri" w:cstheme="minorHAnsi"/>
        </w:rPr>
        <w:t>panel wentylacyjny, 4 wentylatorowy z termostatem,</w:t>
      </w:r>
      <w:r w:rsidRPr="00895D3E">
        <w:rPr>
          <w:rFonts w:cstheme="minorHAnsi"/>
        </w:rPr>
        <w:t xml:space="preserve"> </w:t>
      </w:r>
      <w:r w:rsidRPr="00895D3E">
        <w:rPr>
          <w:rFonts w:eastAsia="Calibri" w:cstheme="minorHAnsi"/>
        </w:rPr>
        <w:t>listwa zasilająca, 5 – portowa z bolcem i wył. zasilania 19”/1U,</w:t>
      </w:r>
      <w:r w:rsidRPr="00895D3E">
        <w:rPr>
          <w:rFonts w:cstheme="minorHAnsi"/>
        </w:rPr>
        <w:t xml:space="preserve"> </w:t>
      </w:r>
      <w:r w:rsidRPr="00895D3E">
        <w:rPr>
          <w:rFonts w:eastAsia="Calibri" w:cstheme="minorHAnsi"/>
        </w:rPr>
        <w:t xml:space="preserve">panel światłowodowy 19” 1U z frontem 24xSC </w:t>
      </w:r>
      <w:proofErr w:type="spellStart"/>
      <w:r w:rsidRPr="00895D3E">
        <w:rPr>
          <w:rFonts w:eastAsia="Calibri" w:cstheme="minorHAnsi"/>
        </w:rPr>
        <w:t>simplex</w:t>
      </w:r>
      <w:proofErr w:type="spellEnd"/>
      <w:r w:rsidRPr="00895D3E">
        <w:rPr>
          <w:rFonts w:eastAsia="Calibri" w:cstheme="minorHAnsi"/>
        </w:rPr>
        <w:t>,</w:t>
      </w:r>
      <w:r w:rsidRPr="00895D3E">
        <w:rPr>
          <w:rFonts w:cstheme="minorHAnsi"/>
        </w:rPr>
        <w:t xml:space="preserve"> </w:t>
      </w:r>
      <w:r w:rsidRPr="00895D3E">
        <w:rPr>
          <w:rFonts w:eastAsia="Calibri" w:cstheme="minorHAnsi"/>
        </w:rPr>
        <w:t>panel krosowy kątowy, 24 portów RJ-45, kat. 6, UTP,</w:t>
      </w:r>
      <w:r w:rsidRPr="00895D3E">
        <w:rPr>
          <w:rFonts w:cstheme="minorHAnsi"/>
        </w:rPr>
        <w:t xml:space="preserve"> </w:t>
      </w:r>
      <w:r w:rsidRPr="00895D3E">
        <w:rPr>
          <w:rFonts w:eastAsia="Calibri" w:cstheme="minorHAnsi"/>
        </w:rPr>
        <w:t>panel porządkujący 19”/1U</w:t>
      </w:r>
      <w:r w:rsidRPr="00895D3E">
        <w:rPr>
          <w:rFonts w:cstheme="minorHAnsi"/>
        </w:rPr>
        <w:t>) oraz osprzęt aktywny (</w:t>
      </w:r>
      <w:proofErr w:type="spellStart"/>
      <w:r w:rsidRPr="00895D3E">
        <w:rPr>
          <w:rFonts w:eastAsia="Calibri" w:cstheme="minorHAnsi"/>
        </w:rPr>
        <w:t>switch</w:t>
      </w:r>
      <w:proofErr w:type="spellEnd"/>
      <w:r w:rsidRPr="00895D3E">
        <w:rPr>
          <w:rFonts w:eastAsia="Calibri" w:cstheme="minorHAnsi"/>
        </w:rPr>
        <w:t xml:space="preserve"> </w:t>
      </w:r>
      <w:proofErr w:type="spellStart"/>
      <w:r w:rsidRPr="00895D3E">
        <w:rPr>
          <w:rFonts w:eastAsia="Calibri" w:cstheme="minorHAnsi"/>
        </w:rPr>
        <w:t>zarządzalny</w:t>
      </w:r>
      <w:proofErr w:type="spellEnd"/>
      <w:r w:rsidRPr="00895D3E">
        <w:rPr>
          <w:rFonts w:eastAsia="Calibri" w:cstheme="minorHAnsi"/>
        </w:rPr>
        <w:t xml:space="preserve"> warstwy L2 48 portów RJ-45 GE Base - TX ,  4x10G SFP+,</w:t>
      </w:r>
      <w:r w:rsidRPr="00895D3E">
        <w:rPr>
          <w:rFonts w:cstheme="minorHAnsi"/>
        </w:rPr>
        <w:t xml:space="preserve"> </w:t>
      </w:r>
      <w:r w:rsidRPr="00895D3E">
        <w:rPr>
          <w:rFonts w:eastAsia="Calibri" w:cstheme="minorHAnsi"/>
          <w:lang w:val="en-US"/>
        </w:rPr>
        <w:t>SFP+ transceiver with DDM, 10G</w:t>
      </w:r>
      <w:r w:rsidRPr="00895D3E">
        <w:rPr>
          <w:rFonts w:cstheme="minorHAnsi"/>
          <w:lang w:val="en-US"/>
        </w:rPr>
        <w:t xml:space="preserve">) z </w:t>
      </w:r>
      <w:proofErr w:type="spellStart"/>
      <w:r w:rsidRPr="00895D3E">
        <w:rPr>
          <w:rFonts w:cstheme="minorHAnsi"/>
          <w:lang w:val="en-US"/>
        </w:rPr>
        <w:t>i</w:t>
      </w:r>
      <w:r w:rsidRPr="00895D3E">
        <w:rPr>
          <w:rFonts w:eastAsia="Calibri" w:cstheme="minorHAnsi"/>
        </w:rPr>
        <w:t>ntegralnym</w:t>
      </w:r>
      <w:proofErr w:type="spellEnd"/>
      <w:r w:rsidRPr="00895D3E">
        <w:rPr>
          <w:rFonts w:eastAsia="Calibri" w:cstheme="minorHAnsi"/>
        </w:rPr>
        <w:t xml:space="preserve"> wyposażeniem szafy LPD</w:t>
      </w:r>
      <w:r w:rsidRPr="00895D3E">
        <w:rPr>
          <w:rFonts w:cstheme="minorHAnsi"/>
        </w:rPr>
        <w:t>/2</w:t>
      </w:r>
      <w:r w:rsidRPr="00895D3E">
        <w:rPr>
          <w:rFonts w:eastAsia="Calibri" w:cstheme="minorHAnsi"/>
        </w:rPr>
        <w:t xml:space="preserve"> </w:t>
      </w:r>
      <w:r w:rsidRPr="00895D3E">
        <w:rPr>
          <w:rFonts w:cstheme="minorHAnsi"/>
        </w:rPr>
        <w:t>w postaci przewodów krosowych</w:t>
      </w:r>
      <w:r w:rsidRPr="00895D3E">
        <w:rPr>
          <w:rFonts w:eastAsia="Calibri" w:cstheme="minorHAnsi"/>
        </w:rPr>
        <w:t xml:space="preserve"> RJ-45 – RJ-45 klasy E UTP o długości 2m. </w:t>
      </w:r>
    </w:p>
    <w:p w14:paraId="514BAC13" w14:textId="77777777" w:rsidR="00895D3E" w:rsidRPr="00895D3E" w:rsidRDefault="00895D3E" w:rsidP="00895D3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</w:rPr>
      </w:pPr>
      <w:r w:rsidRPr="00895D3E">
        <w:rPr>
          <w:rFonts w:cstheme="minorHAnsi"/>
        </w:rPr>
        <w:t>dostarczenia kabli krosowych</w:t>
      </w:r>
      <w:r w:rsidRPr="00895D3E">
        <w:rPr>
          <w:rFonts w:eastAsia="Calibri" w:cstheme="minorHAnsi"/>
        </w:rPr>
        <w:t xml:space="preserve"> typu RJ-45 – RJ-45 klasy E UTP o </w:t>
      </w:r>
      <w:r w:rsidRPr="00895D3E">
        <w:rPr>
          <w:rFonts w:cstheme="minorHAnsi"/>
        </w:rPr>
        <w:t xml:space="preserve">długości 3m do podłączenia </w:t>
      </w:r>
      <w:r w:rsidRPr="00895D3E">
        <w:rPr>
          <w:rFonts w:eastAsia="Calibri" w:cstheme="minorHAnsi"/>
        </w:rPr>
        <w:t xml:space="preserve">zestawów komputerowych do </w:t>
      </w:r>
      <w:r w:rsidRPr="00895D3E">
        <w:rPr>
          <w:rFonts w:cstheme="minorHAnsi"/>
        </w:rPr>
        <w:t>punktów przyłączeniowych.</w:t>
      </w:r>
    </w:p>
    <w:p w14:paraId="5F1538DB" w14:textId="77777777" w:rsidR="00895D3E" w:rsidRPr="00895D3E" w:rsidRDefault="00895D3E" w:rsidP="00895D3E">
      <w:pPr>
        <w:pStyle w:val="Akapitzlist"/>
        <w:numPr>
          <w:ilvl w:val="0"/>
          <w:numId w:val="13"/>
        </w:numPr>
        <w:spacing w:line="240" w:lineRule="auto"/>
        <w:jc w:val="both"/>
        <w:rPr>
          <w:rFonts w:eastAsia="Calibri" w:cstheme="minorHAnsi"/>
        </w:rPr>
      </w:pPr>
      <w:r w:rsidRPr="00895D3E">
        <w:rPr>
          <w:rFonts w:cstheme="minorHAnsi"/>
        </w:rPr>
        <w:t>w</w:t>
      </w:r>
      <w:r w:rsidRPr="00895D3E">
        <w:rPr>
          <w:rFonts w:eastAsia="Calibri" w:cstheme="minorHAnsi"/>
        </w:rPr>
        <w:t>yprowadz</w:t>
      </w:r>
      <w:r w:rsidRPr="00895D3E">
        <w:rPr>
          <w:rFonts w:cstheme="minorHAnsi"/>
        </w:rPr>
        <w:t xml:space="preserve">enia z </w:t>
      </w:r>
      <w:r w:rsidRPr="00895D3E">
        <w:rPr>
          <w:rFonts w:eastAsia="Calibri" w:cstheme="minorHAnsi"/>
        </w:rPr>
        <w:t>LPD</w:t>
      </w:r>
      <w:r w:rsidRPr="00895D3E">
        <w:rPr>
          <w:rFonts w:cstheme="minorHAnsi"/>
        </w:rPr>
        <w:t>/2</w:t>
      </w:r>
      <w:r w:rsidRPr="00895D3E">
        <w:rPr>
          <w:rFonts w:eastAsia="Calibri" w:cstheme="minorHAnsi"/>
        </w:rPr>
        <w:t xml:space="preserve"> </w:t>
      </w:r>
      <w:r w:rsidRPr="00895D3E">
        <w:rPr>
          <w:rFonts w:cstheme="minorHAnsi"/>
        </w:rPr>
        <w:t>punktów przyłączeniowych abonenckich</w:t>
      </w:r>
      <w:r w:rsidRPr="00895D3E">
        <w:rPr>
          <w:rFonts w:eastAsia="Calibri" w:cstheme="minorHAnsi"/>
        </w:rPr>
        <w:t xml:space="preserve"> do instalacji telefonicznej/komputerowej.</w:t>
      </w:r>
    </w:p>
    <w:p w14:paraId="4C330F3C" w14:textId="77777777" w:rsidR="00895D3E" w:rsidRPr="00895D3E" w:rsidRDefault="00895D3E" w:rsidP="00895D3E">
      <w:pPr>
        <w:pStyle w:val="Akapitzlist"/>
        <w:numPr>
          <w:ilvl w:val="0"/>
          <w:numId w:val="13"/>
        </w:numPr>
        <w:spacing w:line="240" w:lineRule="auto"/>
        <w:jc w:val="both"/>
        <w:rPr>
          <w:rFonts w:eastAsia="Calibri" w:cstheme="minorHAnsi"/>
        </w:rPr>
      </w:pPr>
      <w:r w:rsidRPr="00895D3E">
        <w:rPr>
          <w:rFonts w:cstheme="minorHAnsi"/>
        </w:rPr>
        <w:t>połączenia</w:t>
      </w:r>
      <w:r w:rsidRPr="00895D3E">
        <w:rPr>
          <w:rFonts w:eastAsia="Calibri" w:cstheme="minorHAnsi"/>
        </w:rPr>
        <w:t xml:space="preserve"> za pomocą kabla światłowodowego </w:t>
      </w:r>
      <w:r w:rsidRPr="00895D3E">
        <w:rPr>
          <w:rFonts w:cstheme="minorHAnsi"/>
        </w:rPr>
        <w:t>LPD/2</w:t>
      </w:r>
      <w:r w:rsidRPr="00895D3E">
        <w:rPr>
          <w:rFonts w:eastAsia="Calibri" w:cstheme="minorHAnsi"/>
        </w:rPr>
        <w:t xml:space="preserve"> z istniejącym punktem dystrybucyjnym oraz z projektowanym </w:t>
      </w:r>
      <w:r w:rsidRPr="00895D3E">
        <w:rPr>
          <w:rFonts w:cstheme="minorHAnsi"/>
        </w:rPr>
        <w:t>LPD/1</w:t>
      </w:r>
      <w:r w:rsidRPr="00895D3E">
        <w:rPr>
          <w:rFonts w:eastAsia="Calibri" w:cstheme="minorHAnsi"/>
        </w:rPr>
        <w:t>.</w:t>
      </w:r>
    </w:p>
    <w:p w14:paraId="5DDC5D4B" w14:textId="77777777" w:rsidR="00895D3E" w:rsidRPr="00895D3E" w:rsidRDefault="00895D3E" w:rsidP="00895D3E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eastAsia="Calibri" w:cstheme="minorHAnsi"/>
        </w:rPr>
      </w:pPr>
      <w:r w:rsidRPr="00895D3E">
        <w:rPr>
          <w:rFonts w:cstheme="minorHAnsi"/>
        </w:rPr>
        <w:t>wykonania instalacji</w:t>
      </w:r>
      <w:r w:rsidRPr="00895D3E">
        <w:rPr>
          <w:rFonts w:eastAsia="Calibri" w:cstheme="minorHAnsi"/>
        </w:rPr>
        <w:t xml:space="preserve"> wewnątrz obiektu </w:t>
      </w:r>
      <w:r w:rsidRPr="00895D3E">
        <w:rPr>
          <w:rFonts w:cstheme="minorHAnsi"/>
        </w:rPr>
        <w:t xml:space="preserve">przewodami </w:t>
      </w:r>
      <w:r w:rsidRPr="00895D3E">
        <w:rPr>
          <w:rFonts w:eastAsia="Calibri" w:cstheme="minorHAnsi"/>
        </w:rPr>
        <w:t>światłowodowy</w:t>
      </w:r>
      <w:r w:rsidRPr="00895D3E">
        <w:rPr>
          <w:rFonts w:cstheme="minorHAnsi"/>
        </w:rPr>
        <w:t>mi</w:t>
      </w:r>
      <w:r w:rsidRPr="00895D3E">
        <w:rPr>
          <w:rFonts w:eastAsia="Calibri" w:cstheme="minorHAnsi"/>
        </w:rPr>
        <w:t xml:space="preserve"> 8</w:t>
      </w:r>
      <w:r w:rsidRPr="00895D3E">
        <w:rPr>
          <w:rFonts w:cstheme="minorHAnsi"/>
        </w:rPr>
        <w:t>j uniwersalnymi</w:t>
      </w:r>
      <w:r w:rsidRPr="00895D3E">
        <w:rPr>
          <w:rFonts w:eastAsia="Calibri" w:cstheme="minorHAnsi"/>
        </w:rPr>
        <w:t xml:space="preserve"> </w:t>
      </w:r>
      <w:proofErr w:type="spellStart"/>
      <w:r w:rsidRPr="00895D3E">
        <w:rPr>
          <w:rFonts w:eastAsia="Calibri" w:cstheme="minorHAnsi"/>
        </w:rPr>
        <w:t>jednomodowy</w:t>
      </w:r>
      <w:r w:rsidRPr="00895D3E">
        <w:rPr>
          <w:rFonts w:cstheme="minorHAnsi"/>
        </w:rPr>
        <w:t>mi</w:t>
      </w:r>
      <w:proofErr w:type="spellEnd"/>
      <w:r w:rsidRPr="00895D3E">
        <w:rPr>
          <w:rFonts w:eastAsia="Calibri" w:cstheme="minorHAnsi"/>
        </w:rPr>
        <w:t xml:space="preserve"> LS0H, np. typu U-DQ(ZN)BH </w:t>
      </w:r>
      <w:r w:rsidRPr="00895D3E">
        <w:rPr>
          <w:rFonts w:cstheme="minorHAnsi"/>
        </w:rPr>
        <w:t>do</w:t>
      </w:r>
      <w:r w:rsidRPr="00895D3E">
        <w:rPr>
          <w:rFonts w:eastAsia="Calibri" w:cstheme="minorHAnsi"/>
        </w:rPr>
        <w:t xml:space="preserve"> połączenie pomiędzy projektowanymi i istniejącymi szafami dystrybucyjnymi,</w:t>
      </w:r>
    </w:p>
    <w:p w14:paraId="69F3E0AF" w14:textId="77777777" w:rsidR="00895D3E" w:rsidRPr="00895D3E" w:rsidRDefault="00895D3E" w:rsidP="00895D3E">
      <w:pPr>
        <w:numPr>
          <w:ilvl w:val="0"/>
          <w:numId w:val="14"/>
        </w:numPr>
        <w:spacing w:after="0" w:line="240" w:lineRule="auto"/>
        <w:jc w:val="both"/>
        <w:rPr>
          <w:rFonts w:eastAsia="Calibri" w:cstheme="minorHAnsi"/>
        </w:rPr>
      </w:pPr>
      <w:r w:rsidRPr="00895D3E">
        <w:rPr>
          <w:rFonts w:cstheme="minorHAnsi"/>
        </w:rPr>
        <w:t xml:space="preserve">wykonania </w:t>
      </w:r>
      <w:r w:rsidRPr="00895D3E">
        <w:rPr>
          <w:rFonts w:eastAsia="Calibri" w:cstheme="minorHAnsi"/>
        </w:rPr>
        <w:t>połączenia punktów przyłączeniowych z panelami w szafie punktów dystry</w:t>
      </w:r>
      <w:r w:rsidRPr="00895D3E">
        <w:rPr>
          <w:rFonts w:cstheme="minorHAnsi"/>
        </w:rPr>
        <w:t>bucyjnych (okablowanie poziome) przewo</w:t>
      </w:r>
      <w:r w:rsidRPr="00895D3E">
        <w:rPr>
          <w:rFonts w:eastAsia="Calibri" w:cstheme="minorHAnsi"/>
        </w:rPr>
        <w:t>d</w:t>
      </w:r>
      <w:r w:rsidRPr="00895D3E">
        <w:rPr>
          <w:rFonts w:cstheme="minorHAnsi"/>
        </w:rPr>
        <w:t>ami</w:t>
      </w:r>
      <w:r w:rsidRPr="00895D3E">
        <w:rPr>
          <w:rFonts w:eastAsia="Calibri" w:cstheme="minorHAnsi"/>
        </w:rPr>
        <w:t xml:space="preserve"> U/UTP kat.6 klasy E, LS0H</w:t>
      </w:r>
      <w:r w:rsidRPr="00895D3E">
        <w:rPr>
          <w:rFonts w:cstheme="minorHAnsi"/>
        </w:rPr>
        <w:t>,</w:t>
      </w:r>
    </w:p>
    <w:p w14:paraId="4BFF7CA1" w14:textId="77777777" w:rsidR="00895D3E" w:rsidRPr="00895D3E" w:rsidRDefault="00895D3E" w:rsidP="00895D3E">
      <w:pPr>
        <w:pStyle w:val="Akapitzlist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eastAsia="Calibri" w:cstheme="minorHAnsi"/>
        </w:rPr>
      </w:pPr>
      <w:r w:rsidRPr="00895D3E">
        <w:rPr>
          <w:rFonts w:cstheme="minorHAnsi"/>
        </w:rPr>
        <w:t>p</w:t>
      </w:r>
      <w:r w:rsidRPr="00895D3E">
        <w:rPr>
          <w:rFonts w:eastAsia="Calibri" w:cstheme="minorHAnsi"/>
        </w:rPr>
        <w:t>rzewody układać w rurach giętkich, wzmocnionych o średnicy 32mm pod tynkiem.</w:t>
      </w:r>
    </w:p>
    <w:p w14:paraId="235D0B46" w14:textId="77777777" w:rsidR="00895D3E" w:rsidRPr="00895D3E" w:rsidRDefault="00895D3E" w:rsidP="00895D3E">
      <w:pPr>
        <w:numPr>
          <w:ilvl w:val="0"/>
          <w:numId w:val="14"/>
        </w:numPr>
        <w:spacing w:after="0" w:line="240" w:lineRule="auto"/>
        <w:jc w:val="both"/>
        <w:rPr>
          <w:rFonts w:cstheme="minorHAnsi"/>
        </w:rPr>
      </w:pPr>
      <w:r w:rsidRPr="00895D3E">
        <w:rPr>
          <w:rFonts w:eastAsia="Calibri" w:cstheme="minorHAnsi"/>
        </w:rPr>
        <w:lastRenderedPageBreak/>
        <w:t>wykonani</w:t>
      </w:r>
      <w:r w:rsidRPr="00895D3E">
        <w:rPr>
          <w:rFonts w:cstheme="minorHAnsi"/>
        </w:rPr>
        <w:t>a</w:t>
      </w:r>
      <w:r w:rsidRPr="00895D3E">
        <w:rPr>
          <w:rFonts w:eastAsia="Calibri" w:cstheme="minorHAnsi"/>
        </w:rPr>
        <w:t xml:space="preserve"> punktów przyłączeniowych pojedynczych</w:t>
      </w:r>
      <w:r w:rsidRPr="00895D3E">
        <w:rPr>
          <w:rFonts w:cstheme="minorHAnsi"/>
        </w:rPr>
        <w:t xml:space="preserve"> (</w:t>
      </w:r>
      <w:r w:rsidRPr="00895D3E">
        <w:rPr>
          <w:rFonts w:eastAsia="Calibri" w:cstheme="minorHAnsi"/>
        </w:rPr>
        <w:t xml:space="preserve"> moduł RJ-45 UTP kl. E,</w:t>
      </w:r>
      <w:r w:rsidRPr="00895D3E">
        <w:rPr>
          <w:rFonts w:cstheme="minorHAnsi"/>
        </w:rPr>
        <w:t xml:space="preserve"> adapter gniazda 45x22,5mm,  ramka 1-krotna, </w:t>
      </w:r>
      <w:r w:rsidRPr="00895D3E">
        <w:rPr>
          <w:rFonts w:eastAsia="Calibri" w:cstheme="minorHAnsi"/>
        </w:rPr>
        <w:t xml:space="preserve">puszka </w:t>
      </w:r>
      <w:r w:rsidRPr="00895D3E">
        <w:rPr>
          <w:rFonts w:cstheme="minorHAnsi"/>
        </w:rPr>
        <w:t xml:space="preserve">podtynkowa/natynkowa) </w:t>
      </w:r>
      <w:r w:rsidRPr="00895D3E">
        <w:rPr>
          <w:rFonts w:eastAsia="Calibri" w:cstheme="minorHAnsi"/>
        </w:rPr>
        <w:t>i podwójnych</w:t>
      </w:r>
      <w:r w:rsidRPr="00895D3E">
        <w:rPr>
          <w:rFonts w:cstheme="minorHAnsi"/>
        </w:rPr>
        <w:t xml:space="preserve"> (</w:t>
      </w:r>
      <w:r w:rsidRPr="00895D3E">
        <w:rPr>
          <w:rFonts w:eastAsia="Calibri" w:cstheme="minorHAnsi"/>
        </w:rPr>
        <w:t>moduł RJ-45 UTP kl. E,</w:t>
      </w:r>
      <w:r w:rsidRPr="00895D3E">
        <w:rPr>
          <w:rFonts w:cstheme="minorHAnsi"/>
        </w:rPr>
        <w:t xml:space="preserve"> adapter gniazda 45x22,5mm</w:t>
      </w:r>
      <w:r w:rsidRPr="00895D3E">
        <w:rPr>
          <w:rFonts w:eastAsia="Calibri" w:cstheme="minorHAnsi"/>
        </w:rPr>
        <w:t>,</w:t>
      </w:r>
      <w:r w:rsidRPr="00895D3E">
        <w:rPr>
          <w:rFonts w:cstheme="minorHAnsi"/>
        </w:rPr>
        <w:t xml:space="preserve"> ramka 1-krotna</w:t>
      </w:r>
      <w:r w:rsidRPr="00895D3E">
        <w:rPr>
          <w:rFonts w:eastAsia="Calibri" w:cstheme="minorHAnsi"/>
        </w:rPr>
        <w:t>,</w:t>
      </w:r>
      <w:r w:rsidRPr="00895D3E">
        <w:rPr>
          <w:rFonts w:cstheme="minorHAnsi"/>
        </w:rPr>
        <w:t xml:space="preserve"> </w:t>
      </w:r>
      <w:r w:rsidRPr="00895D3E">
        <w:rPr>
          <w:rFonts w:eastAsia="Calibri" w:cstheme="minorHAnsi"/>
        </w:rPr>
        <w:t>puszka podtynkowa/natynkowa).</w:t>
      </w:r>
    </w:p>
    <w:p w14:paraId="43864DA7" w14:textId="77777777" w:rsidR="00895D3E" w:rsidRPr="00895D3E" w:rsidRDefault="00895D3E" w:rsidP="00895D3E">
      <w:pPr>
        <w:pStyle w:val="Akapitzlist"/>
        <w:numPr>
          <w:ilvl w:val="0"/>
          <w:numId w:val="15"/>
        </w:numPr>
        <w:spacing w:after="0" w:line="240" w:lineRule="auto"/>
        <w:ind w:left="284" w:hanging="284"/>
        <w:rPr>
          <w:rFonts w:eastAsia="Calibri" w:cstheme="minorHAnsi"/>
        </w:rPr>
      </w:pPr>
      <w:r w:rsidRPr="00895D3E">
        <w:rPr>
          <w:rFonts w:cstheme="minorHAnsi"/>
        </w:rPr>
        <w:t>przetestowania wszystkich</w:t>
      </w:r>
      <w:r w:rsidRPr="00895D3E">
        <w:rPr>
          <w:rFonts w:eastAsia="Calibri" w:cstheme="minorHAnsi"/>
        </w:rPr>
        <w:t xml:space="preserve"> łącz</w:t>
      </w:r>
      <w:r w:rsidRPr="00895D3E">
        <w:rPr>
          <w:rFonts w:cstheme="minorHAnsi"/>
        </w:rPr>
        <w:t xml:space="preserve"> </w:t>
      </w:r>
      <w:proofErr w:type="spellStart"/>
      <w:r w:rsidRPr="00895D3E">
        <w:rPr>
          <w:rFonts w:cstheme="minorHAnsi"/>
        </w:rPr>
        <w:t>skrętkowych</w:t>
      </w:r>
      <w:proofErr w:type="spellEnd"/>
      <w:r w:rsidRPr="00895D3E">
        <w:rPr>
          <w:rFonts w:eastAsia="Calibri" w:cstheme="minorHAnsi"/>
        </w:rPr>
        <w:t xml:space="preserve"> w systemie pod kątem spełniania wymogów klasy E / kategorii 6 wg ISO 11801 lub EN 50173:</w:t>
      </w:r>
    </w:p>
    <w:p w14:paraId="125DD59D" w14:textId="77777777" w:rsidR="00895D3E" w:rsidRPr="00895D3E" w:rsidRDefault="00895D3E" w:rsidP="00895D3E">
      <w:pPr>
        <w:pStyle w:val="Akapitzlist1"/>
        <w:numPr>
          <w:ilvl w:val="0"/>
          <w:numId w:val="16"/>
        </w:numPr>
        <w:spacing w:line="240" w:lineRule="auto"/>
        <w:ind w:left="284" w:hanging="284"/>
        <w:rPr>
          <w:rFonts w:asciiTheme="minorHAnsi" w:hAnsiTheme="minorHAnsi" w:cstheme="minorHAnsi"/>
          <w:sz w:val="22"/>
          <w:szCs w:val="22"/>
          <w:lang w:eastAsia="pl-PL"/>
        </w:rPr>
      </w:pPr>
      <w:r w:rsidRPr="00895D3E">
        <w:rPr>
          <w:rFonts w:asciiTheme="minorHAnsi" w:hAnsiTheme="minorHAnsi" w:cstheme="minorHAnsi"/>
          <w:sz w:val="22"/>
          <w:szCs w:val="22"/>
        </w:rPr>
        <w:t xml:space="preserve">przeprowadzenia pomiarów w układzie pomiarowym typu </w:t>
      </w:r>
      <w:r w:rsidRPr="00895D3E">
        <w:rPr>
          <w:rFonts w:asciiTheme="minorHAnsi" w:hAnsiTheme="minorHAnsi" w:cstheme="minorHAnsi"/>
          <w:color w:val="000000"/>
          <w:sz w:val="22"/>
          <w:szCs w:val="22"/>
        </w:rPr>
        <w:t>„Channel”</w:t>
      </w:r>
      <w:r w:rsidRPr="00895D3E">
        <w:rPr>
          <w:rFonts w:asciiTheme="minorHAnsi" w:hAnsiTheme="minorHAnsi" w:cstheme="minorHAnsi"/>
          <w:sz w:val="22"/>
          <w:szCs w:val="22"/>
        </w:rPr>
        <w:t xml:space="preserve"> (łącznie z kablami krosowymi i kablami przyłączeniowymi)  miernikiem o poziomie dokładności, co najmniej „Level IV” przy użyciu odrębnej pary kabli połączeniowych, która w przyszłości będzie wykorzystywana w powiązaniu z tym łączem (zapewnić pełen zestaw kabli połączeniowych RJ45), wykonania pomiarów certyfikacyjnych zgodnie z wymaganiami normy PN-EN 50346których wyniki muszą być prawidłowe.</w:t>
      </w:r>
    </w:p>
    <w:p w14:paraId="34D8A8A0" w14:textId="77777777" w:rsidR="00895D3E" w:rsidRPr="00895D3E" w:rsidRDefault="00895D3E" w:rsidP="00895D3E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cstheme="minorHAnsi"/>
        </w:rPr>
      </w:pPr>
      <w:r w:rsidRPr="00895D3E">
        <w:rPr>
          <w:rFonts w:eastAsia="Calibri" w:cstheme="minorHAnsi"/>
        </w:rPr>
        <w:t>przeprowadz</w:t>
      </w:r>
      <w:r w:rsidRPr="00895D3E">
        <w:rPr>
          <w:rFonts w:cstheme="minorHAnsi"/>
        </w:rPr>
        <w:t>enia badań i pomiarów</w:t>
      </w:r>
      <w:r w:rsidRPr="00895D3E">
        <w:rPr>
          <w:rFonts w:eastAsia="Calibri" w:cstheme="minorHAnsi"/>
        </w:rPr>
        <w:t xml:space="preserve"> dla istniejącego </w:t>
      </w:r>
      <w:proofErr w:type="spellStart"/>
      <w:r w:rsidRPr="00895D3E">
        <w:rPr>
          <w:rFonts w:eastAsia="Calibri" w:cstheme="minorHAnsi"/>
        </w:rPr>
        <w:t>oprzewodowania</w:t>
      </w:r>
      <w:proofErr w:type="spellEnd"/>
      <w:r w:rsidRPr="00895D3E">
        <w:rPr>
          <w:rFonts w:eastAsia="Calibri" w:cstheme="minorHAnsi"/>
        </w:rPr>
        <w:t xml:space="preserve"> oraz gniazd okablowania strukturalnego zlokalizowanych na rzucie kondygnacji II piętra w związku z ponownym połączeniem instalacji niskoprądowych z w/w kondygnacji w nowoprojektowanej serwerowni.</w:t>
      </w:r>
    </w:p>
    <w:p w14:paraId="76C9CBA0" w14:textId="77777777" w:rsidR="00895D3E" w:rsidRPr="00895D3E" w:rsidRDefault="00895D3E" w:rsidP="00895D3E">
      <w:pPr>
        <w:pStyle w:val="Akapitzlist1"/>
        <w:numPr>
          <w:ilvl w:val="0"/>
          <w:numId w:val="16"/>
        </w:numPr>
        <w:spacing w:line="240" w:lineRule="auto"/>
        <w:ind w:left="284" w:hanging="284"/>
        <w:rPr>
          <w:rFonts w:asciiTheme="minorHAnsi" w:hAnsiTheme="minorHAnsi" w:cstheme="minorHAnsi"/>
          <w:sz w:val="22"/>
          <w:szCs w:val="22"/>
          <w:lang w:eastAsia="pl-PL"/>
        </w:rPr>
      </w:pPr>
      <w:r w:rsidRPr="00895D3E">
        <w:rPr>
          <w:rFonts w:asciiTheme="minorHAnsi" w:hAnsiTheme="minorHAnsi" w:cstheme="minorHAnsi"/>
          <w:sz w:val="22"/>
          <w:szCs w:val="22"/>
        </w:rPr>
        <w:t xml:space="preserve">Uwaga : w pomieszczeniu 1.15 instalację okablowania strukturalnego wykonać na ścianach a nie posadzce zgodnie z rysunkiem T03 oraz uzgodnieniami z Zarządcą obiektu. </w:t>
      </w:r>
    </w:p>
    <w:p w14:paraId="3695C099" w14:textId="77777777" w:rsidR="00895D3E" w:rsidRPr="00895D3E" w:rsidRDefault="00895D3E" w:rsidP="00895D3E">
      <w:pPr>
        <w:pStyle w:val="Akapitzlist1"/>
        <w:spacing w:line="240" w:lineRule="auto"/>
        <w:ind w:left="284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A0A70A5" w14:textId="77777777" w:rsidR="00895D3E" w:rsidRPr="00895D3E" w:rsidRDefault="00895D3E" w:rsidP="00895D3E">
      <w:pPr>
        <w:pStyle w:val="Akapitzlist"/>
        <w:spacing w:line="240" w:lineRule="auto"/>
        <w:ind w:hanging="720"/>
        <w:rPr>
          <w:rFonts w:cstheme="minorHAnsi"/>
          <w:b/>
        </w:rPr>
      </w:pPr>
      <w:r w:rsidRPr="00895D3E">
        <w:rPr>
          <w:rFonts w:cstheme="minorHAnsi"/>
          <w:b/>
        </w:rPr>
        <w:t>2. Instalacje AV w postaci:</w:t>
      </w:r>
    </w:p>
    <w:p w14:paraId="6D903338" w14:textId="77777777" w:rsidR="00895D3E" w:rsidRPr="00895D3E" w:rsidRDefault="00895D3E" w:rsidP="00895D3E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eastAsia="Calibri" w:cstheme="minorHAnsi"/>
        </w:rPr>
      </w:pPr>
      <w:r w:rsidRPr="00895D3E">
        <w:rPr>
          <w:rFonts w:cstheme="minorHAnsi"/>
        </w:rPr>
        <w:t xml:space="preserve">wykonania </w:t>
      </w:r>
      <w:r w:rsidRPr="00895D3E">
        <w:rPr>
          <w:rFonts w:eastAsia="Calibri" w:cstheme="minorHAnsi"/>
        </w:rPr>
        <w:t>zestawu punktów przyłączeniowych audio-video do współpracy z projektorami multimedialnymi oraz tablicami interaktywnymi</w:t>
      </w:r>
      <w:r w:rsidRPr="00895D3E">
        <w:rPr>
          <w:rFonts w:cstheme="minorHAnsi"/>
        </w:rPr>
        <w:t xml:space="preserve"> w zakresie: punkt przyłączeniowy pojedynczy (HDMI - </w:t>
      </w:r>
      <w:r w:rsidRPr="00895D3E">
        <w:rPr>
          <w:rFonts w:eastAsia="Calibri" w:cstheme="minorHAnsi"/>
        </w:rPr>
        <w:t>gniazdo HDMI, 2M, puszka natynkowa/podtynkowa</w:t>
      </w:r>
      <w:r w:rsidRPr="00895D3E">
        <w:rPr>
          <w:rFonts w:cstheme="minorHAnsi"/>
        </w:rPr>
        <w:t>) oraz p</w:t>
      </w:r>
      <w:r w:rsidRPr="00895D3E">
        <w:rPr>
          <w:rFonts w:eastAsia="Calibri" w:cstheme="minorHAnsi"/>
        </w:rPr>
        <w:t>unkt przyłączeniowy pojedynczy (VGA + RCA</w:t>
      </w:r>
      <w:r w:rsidRPr="00895D3E">
        <w:rPr>
          <w:rFonts w:cstheme="minorHAnsi"/>
        </w:rPr>
        <w:t xml:space="preserve"> - </w:t>
      </w:r>
      <w:r w:rsidRPr="00895D3E">
        <w:rPr>
          <w:rFonts w:eastAsia="Calibri" w:cstheme="minorHAnsi"/>
        </w:rPr>
        <w:t>gniazdo VGA + 1 x RCA</w:t>
      </w:r>
      <w:r w:rsidRPr="00895D3E">
        <w:rPr>
          <w:rFonts w:cstheme="minorHAnsi"/>
        </w:rPr>
        <w:t>, puszka natynkowa/podtynkowa),</w:t>
      </w:r>
    </w:p>
    <w:p w14:paraId="5009DDE9" w14:textId="77777777" w:rsidR="00895D3E" w:rsidRPr="00895D3E" w:rsidRDefault="00895D3E" w:rsidP="00895D3E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eastAsia="Calibri" w:cstheme="minorHAnsi"/>
        </w:rPr>
      </w:pPr>
      <w:r w:rsidRPr="00895D3E">
        <w:rPr>
          <w:rFonts w:eastAsia="Calibri" w:cstheme="minorHAnsi"/>
        </w:rPr>
        <w:t>wykonania</w:t>
      </w:r>
      <w:r w:rsidRPr="00895D3E">
        <w:rPr>
          <w:rFonts w:cstheme="minorHAnsi"/>
        </w:rPr>
        <w:t xml:space="preserve"> </w:t>
      </w:r>
      <w:r w:rsidRPr="00895D3E">
        <w:rPr>
          <w:rFonts w:eastAsia="Calibri" w:cstheme="minorHAnsi"/>
        </w:rPr>
        <w:t>kablami i przewodami</w:t>
      </w:r>
      <w:r w:rsidRPr="00895D3E">
        <w:rPr>
          <w:rFonts w:cstheme="minorHAnsi"/>
        </w:rPr>
        <w:t xml:space="preserve"> (</w:t>
      </w:r>
      <w:r w:rsidRPr="00895D3E">
        <w:rPr>
          <w:rFonts w:eastAsia="Calibri" w:cstheme="minorHAnsi"/>
        </w:rPr>
        <w:t xml:space="preserve">HDMI – połączenie punktów przyłączeniowych dedykowanych do podłączenia projektorów multimedialnych i tablic multimedialnych, VGA 15-pin – połączenie punktów przyłączeniowych dedykowanych do podłączenia projektorów multimedialnych i tablic multimedialnych, audio 2x0,22mm - połączenie punktów przyłączeniowych dedykowanych do podłączenia projektorów multimedialnych i tablic multimedialnych, </w:t>
      </w:r>
      <w:r w:rsidRPr="00895D3E">
        <w:rPr>
          <w:rFonts w:cstheme="minorHAnsi"/>
        </w:rPr>
        <w:t>p</w:t>
      </w:r>
      <w:r w:rsidRPr="00895D3E">
        <w:rPr>
          <w:rFonts w:eastAsia="Calibri" w:cstheme="minorHAnsi"/>
        </w:rPr>
        <w:t>rzewody układać w rurach giętkich, wzmocnionych o średnicy 32mm układanych pod tynkiem.</w:t>
      </w:r>
    </w:p>
    <w:p w14:paraId="25930325" w14:textId="77777777" w:rsidR="00895D3E" w:rsidRPr="00895D3E" w:rsidRDefault="00895D3E" w:rsidP="00895D3E">
      <w:pPr>
        <w:pStyle w:val="Akapitzlist"/>
        <w:tabs>
          <w:tab w:val="left" w:pos="-709"/>
        </w:tabs>
        <w:spacing w:after="0" w:line="240" w:lineRule="auto"/>
        <w:ind w:left="567" w:hanging="567"/>
        <w:jc w:val="both"/>
        <w:rPr>
          <w:rFonts w:cstheme="minorHAnsi"/>
          <w:b/>
        </w:rPr>
      </w:pPr>
    </w:p>
    <w:p w14:paraId="13EC7192" w14:textId="77777777" w:rsidR="00895D3E" w:rsidRPr="00895D3E" w:rsidRDefault="00895D3E" w:rsidP="00895D3E">
      <w:pPr>
        <w:pStyle w:val="Akapitzlist"/>
        <w:tabs>
          <w:tab w:val="left" w:pos="-709"/>
        </w:tabs>
        <w:spacing w:after="0" w:line="240" w:lineRule="auto"/>
        <w:ind w:left="567" w:hanging="567"/>
        <w:jc w:val="both"/>
        <w:rPr>
          <w:rFonts w:cstheme="minorHAnsi"/>
          <w:b/>
        </w:rPr>
      </w:pPr>
      <w:r w:rsidRPr="00895D3E">
        <w:rPr>
          <w:rFonts w:cstheme="minorHAnsi"/>
          <w:b/>
        </w:rPr>
        <w:t>3. Instalacje nagłośnienia w postaci:</w:t>
      </w:r>
    </w:p>
    <w:p w14:paraId="70CD9A52" w14:textId="77777777" w:rsidR="00895D3E" w:rsidRPr="00895D3E" w:rsidRDefault="00895D3E" w:rsidP="00895D3E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cstheme="minorHAnsi"/>
        </w:rPr>
      </w:pPr>
      <w:r w:rsidRPr="00895D3E">
        <w:rPr>
          <w:rFonts w:cstheme="minorHAnsi"/>
        </w:rPr>
        <w:t xml:space="preserve">wykonania instalacji </w:t>
      </w:r>
      <w:r w:rsidRPr="00895D3E">
        <w:rPr>
          <w:rFonts w:eastAsia="Calibri" w:cstheme="minorHAnsi"/>
        </w:rPr>
        <w:t>nagłośnieniow</w:t>
      </w:r>
      <w:r w:rsidRPr="00895D3E">
        <w:rPr>
          <w:rFonts w:cstheme="minorHAnsi"/>
        </w:rPr>
        <w:t>ej kablami</w:t>
      </w:r>
      <w:r w:rsidRPr="00895D3E">
        <w:rPr>
          <w:rFonts w:eastAsia="Calibri" w:cstheme="minorHAnsi"/>
        </w:rPr>
        <w:t xml:space="preserve"> głośnikowy</w:t>
      </w:r>
      <w:r w:rsidRPr="00895D3E">
        <w:rPr>
          <w:rFonts w:cstheme="minorHAnsi"/>
        </w:rPr>
        <w:t>mi</w:t>
      </w:r>
      <w:r w:rsidRPr="00895D3E">
        <w:rPr>
          <w:rFonts w:eastAsia="Calibri" w:cstheme="minorHAnsi"/>
        </w:rPr>
        <w:t xml:space="preserve"> OMY2x2,5mm </w:t>
      </w:r>
      <w:r w:rsidRPr="00895D3E">
        <w:rPr>
          <w:rFonts w:cstheme="minorHAnsi"/>
        </w:rPr>
        <w:t>(</w:t>
      </w:r>
      <w:r w:rsidRPr="00895D3E">
        <w:rPr>
          <w:rFonts w:eastAsia="Calibri" w:cstheme="minorHAnsi"/>
        </w:rPr>
        <w:t>połączenie zestawów głośnikowych z</w:t>
      </w:r>
      <w:r w:rsidRPr="00895D3E">
        <w:rPr>
          <w:rFonts w:cstheme="minorHAnsi"/>
        </w:rPr>
        <w:t xml:space="preserve">e wzmacniaczami) korytarzy </w:t>
      </w:r>
      <w:r w:rsidRPr="00895D3E">
        <w:rPr>
          <w:rFonts w:eastAsia="Calibri" w:cstheme="minorHAnsi"/>
        </w:rPr>
        <w:t>na poziomie I</w:t>
      </w:r>
      <w:r w:rsidRPr="00895D3E">
        <w:rPr>
          <w:rFonts w:cstheme="minorHAnsi"/>
        </w:rPr>
        <w:t xml:space="preserve"> piętra w</w:t>
      </w:r>
      <w:r w:rsidRPr="00895D3E">
        <w:rPr>
          <w:rFonts w:eastAsia="Calibri" w:cstheme="minorHAnsi"/>
        </w:rPr>
        <w:t xml:space="preserve"> rurach giętkich, wzmocnionych typu RKGL32 układanych pod tynkiem</w:t>
      </w:r>
      <w:r w:rsidRPr="00895D3E">
        <w:rPr>
          <w:rFonts w:cstheme="minorHAnsi"/>
        </w:rPr>
        <w:t xml:space="preserve"> oraz </w:t>
      </w:r>
      <w:r w:rsidRPr="00895D3E">
        <w:rPr>
          <w:rFonts w:eastAsia="Calibri" w:cstheme="minorHAnsi"/>
        </w:rPr>
        <w:t xml:space="preserve">listwach </w:t>
      </w:r>
      <w:r w:rsidRPr="00895D3E">
        <w:rPr>
          <w:rFonts w:cstheme="minorHAnsi"/>
        </w:rPr>
        <w:t>elektroinstalacyjnych 30x20mm (</w:t>
      </w:r>
      <w:r w:rsidRPr="00895D3E">
        <w:rPr>
          <w:rFonts w:eastAsia="Calibri" w:cstheme="minorHAnsi"/>
        </w:rPr>
        <w:t>w pom</w:t>
      </w:r>
      <w:r w:rsidRPr="00895D3E">
        <w:rPr>
          <w:rFonts w:cstheme="minorHAnsi"/>
        </w:rPr>
        <w:t>ieszczeniu</w:t>
      </w:r>
      <w:r w:rsidRPr="00895D3E">
        <w:rPr>
          <w:rFonts w:eastAsia="Calibri" w:cstheme="minorHAnsi"/>
        </w:rPr>
        <w:t xml:space="preserve"> radiowęzła na II piętrze</w:t>
      </w:r>
      <w:r w:rsidRPr="00895D3E">
        <w:rPr>
          <w:rFonts w:cstheme="minorHAnsi"/>
        </w:rPr>
        <w:t xml:space="preserve">) </w:t>
      </w:r>
      <w:r w:rsidRPr="00895D3E">
        <w:rPr>
          <w:rFonts w:eastAsia="Calibri" w:cstheme="minorHAnsi"/>
        </w:rPr>
        <w:t>składając</w:t>
      </w:r>
      <w:r w:rsidRPr="00895D3E">
        <w:rPr>
          <w:rFonts w:cstheme="minorHAnsi"/>
        </w:rPr>
        <w:t>ej</w:t>
      </w:r>
      <w:r w:rsidRPr="00895D3E">
        <w:rPr>
          <w:rFonts w:eastAsia="Calibri" w:cstheme="minorHAnsi"/>
        </w:rPr>
        <w:t xml:space="preserve"> się z 5 głośników </w:t>
      </w:r>
      <w:r w:rsidRPr="00895D3E">
        <w:rPr>
          <w:rFonts w:cstheme="minorHAnsi"/>
        </w:rPr>
        <w:t xml:space="preserve">naściennych, </w:t>
      </w:r>
      <w:r w:rsidRPr="00895D3E">
        <w:rPr>
          <w:rFonts w:eastAsia="Calibri" w:cstheme="minorHAnsi"/>
        </w:rPr>
        <w:t>panelowy o mocy 6W w obudowie metalowej, o efektywnym paśmie przenoszenia od 65Hz do 18kHz</w:t>
      </w:r>
      <w:r w:rsidRPr="00895D3E">
        <w:rPr>
          <w:rFonts w:cstheme="minorHAnsi"/>
        </w:rPr>
        <w:t xml:space="preserve"> </w:t>
      </w:r>
      <w:r w:rsidRPr="00895D3E">
        <w:rPr>
          <w:rFonts w:eastAsia="Calibri" w:cstheme="minorHAnsi"/>
        </w:rPr>
        <w:t>połącz</w:t>
      </w:r>
      <w:r w:rsidRPr="00895D3E">
        <w:rPr>
          <w:rFonts w:cstheme="minorHAnsi"/>
        </w:rPr>
        <w:t>onych</w:t>
      </w:r>
      <w:r w:rsidRPr="00895D3E">
        <w:rPr>
          <w:rFonts w:eastAsia="Calibri" w:cstheme="minorHAnsi"/>
        </w:rPr>
        <w:t xml:space="preserve"> z istniejącym systemem nagł</w:t>
      </w:r>
      <w:r w:rsidRPr="00895D3E">
        <w:rPr>
          <w:rFonts w:cstheme="minorHAnsi"/>
        </w:rPr>
        <w:t>ośnienia w pomieszczeniu</w:t>
      </w:r>
      <w:r w:rsidRPr="00895D3E">
        <w:rPr>
          <w:rFonts w:eastAsia="Calibri" w:cstheme="minorHAnsi"/>
        </w:rPr>
        <w:t xml:space="preserve"> radiowęzła jako oddzieln</w:t>
      </w:r>
      <w:r w:rsidRPr="00895D3E">
        <w:rPr>
          <w:rFonts w:cstheme="minorHAnsi"/>
        </w:rPr>
        <w:t>ej strefy</w:t>
      </w:r>
      <w:r w:rsidRPr="00895D3E">
        <w:rPr>
          <w:rFonts w:eastAsia="Calibri" w:cstheme="minorHAnsi"/>
        </w:rPr>
        <w:t xml:space="preserve"> nagłośnienia.</w:t>
      </w:r>
    </w:p>
    <w:p w14:paraId="1AA6230B" w14:textId="77777777" w:rsidR="00895D3E" w:rsidRPr="00895D3E" w:rsidRDefault="00895D3E" w:rsidP="00895D3E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eastAsia="Calibri" w:cstheme="minorHAnsi"/>
        </w:rPr>
      </w:pPr>
      <w:r w:rsidRPr="00895D3E">
        <w:rPr>
          <w:rFonts w:cstheme="minorHAnsi"/>
        </w:rPr>
        <w:t>wykonania sprawdzenia systemu nagłośnienia I piętra wraz z protokolarnym potwierdzeniem jego działania.</w:t>
      </w:r>
    </w:p>
    <w:p w14:paraId="729B1C28" w14:textId="77777777" w:rsidR="00895D3E" w:rsidRPr="00895D3E" w:rsidRDefault="00895D3E" w:rsidP="00895D3E">
      <w:pPr>
        <w:spacing w:before="120" w:after="0" w:line="240" w:lineRule="auto"/>
        <w:jc w:val="both"/>
        <w:rPr>
          <w:rFonts w:cstheme="minorHAnsi"/>
        </w:rPr>
      </w:pPr>
      <w:r w:rsidRPr="00895D3E">
        <w:rPr>
          <w:rFonts w:cstheme="minorHAnsi"/>
        </w:rPr>
        <w:t>Uwaga:</w:t>
      </w:r>
    </w:p>
    <w:p w14:paraId="43942F74" w14:textId="77777777" w:rsidR="00895D3E" w:rsidRPr="00895D3E" w:rsidRDefault="00895D3E" w:rsidP="00895D3E">
      <w:pPr>
        <w:spacing w:before="120" w:after="0" w:line="240" w:lineRule="auto"/>
        <w:jc w:val="both"/>
        <w:rPr>
          <w:rFonts w:cstheme="minorHAnsi"/>
        </w:rPr>
      </w:pPr>
      <w:r w:rsidRPr="00895D3E">
        <w:rPr>
          <w:rFonts w:cstheme="minorHAnsi"/>
        </w:rPr>
        <w:t xml:space="preserve">- wskazane w dokumentacji wzory-motywy fototapet, instalacji trójwymiarowych oraz elementów tektoniki ścian </w:t>
      </w:r>
      <w:proofErr w:type="spellStart"/>
      <w:r w:rsidRPr="00895D3E">
        <w:rPr>
          <w:rFonts w:cstheme="minorHAnsi"/>
        </w:rPr>
        <w:t>sal</w:t>
      </w:r>
      <w:proofErr w:type="spellEnd"/>
      <w:r w:rsidRPr="00895D3E">
        <w:rPr>
          <w:rFonts w:cstheme="minorHAnsi"/>
        </w:rPr>
        <w:t xml:space="preserve"> lekcyjnych przewidzianych do wykonania we wskazanych lokalizacjach </w:t>
      </w:r>
      <w:proofErr w:type="spellStart"/>
      <w:r w:rsidRPr="00895D3E">
        <w:rPr>
          <w:rFonts w:cstheme="minorHAnsi"/>
        </w:rPr>
        <w:t>sal</w:t>
      </w:r>
      <w:proofErr w:type="spellEnd"/>
      <w:r w:rsidRPr="00895D3E">
        <w:rPr>
          <w:rFonts w:cstheme="minorHAnsi"/>
        </w:rPr>
        <w:t xml:space="preserve"> dydaktycznych uzgodnić przed zakupem z zarządcą obiektu,</w:t>
      </w:r>
    </w:p>
    <w:p w14:paraId="26ED57F9" w14:textId="77777777" w:rsidR="00895D3E" w:rsidRPr="00895D3E" w:rsidRDefault="00895D3E" w:rsidP="00895D3E">
      <w:pPr>
        <w:spacing w:before="120" w:after="0" w:line="240" w:lineRule="auto"/>
        <w:jc w:val="both"/>
        <w:rPr>
          <w:rFonts w:cstheme="minorHAnsi"/>
        </w:rPr>
      </w:pPr>
      <w:r w:rsidRPr="00895D3E">
        <w:rPr>
          <w:rFonts w:cstheme="minorHAnsi"/>
        </w:rPr>
        <w:t>- miejsce montażu przewidzianych projektem tablic interaktywnych, korkowych, magnetycznych uzgodnić/potwierdzić z zarządcą obiektu,</w:t>
      </w:r>
    </w:p>
    <w:p w14:paraId="7A54B555" w14:textId="77777777" w:rsidR="00895D3E" w:rsidRPr="00895D3E" w:rsidRDefault="00895D3E" w:rsidP="00895D3E">
      <w:pPr>
        <w:spacing w:before="120" w:after="0" w:line="240" w:lineRule="auto"/>
        <w:jc w:val="both"/>
        <w:rPr>
          <w:rFonts w:cstheme="minorHAnsi"/>
        </w:rPr>
      </w:pPr>
      <w:r w:rsidRPr="00895D3E">
        <w:rPr>
          <w:rFonts w:cstheme="minorHAnsi"/>
        </w:rPr>
        <w:t xml:space="preserve">- wskazana w projekcie wykonawczym kolorystyka </w:t>
      </w:r>
      <w:proofErr w:type="spellStart"/>
      <w:r w:rsidRPr="00895D3E">
        <w:rPr>
          <w:rFonts w:cstheme="minorHAnsi"/>
        </w:rPr>
        <w:t>sal</w:t>
      </w:r>
      <w:proofErr w:type="spellEnd"/>
      <w:r w:rsidRPr="00895D3E">
        <w:rPr>
          <w:rFonts w:cstheme="minorHAnsi"/>
        </w:rPr>
        <w:t xml:space="preserve"> dydaktycznych jest przykładowa, a faktyczne kolory ścian, wypraw posadzek, skrzydeł drzwiowych, rolet itp. elementów uzgodnić przed zakupem i montażem z zarządcą obiektu. </w:t>
      </w:r>
    </w:p>
    <w:p w14:paraId="1EBD81D4" w14:textId="77777777" w:rsidR="00895D3E" w:rsidRPr="00895D3E" w:rsidRDefault="00895D3E" w:rsidP="00895D3E">
      <w:pPr>
        <w:pStyle w:val="EMIpodstawowy"/>
        <w:widowControl w:val="0"/>
        <w:spacing w:line="25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72A76E8" w14:textId="77777777" w:rsidR="00895D3E" w:rsidRPr="00895D3E" w:rsidRDefault="00895D3E" w:rsidP="00895D3E">
      <w:pPr>
        <w:tabs>
          <w:tab w:val="left" w:pos="-3402"/>
        </w:tabs>
        <w:spacing w:after="0" w:line="276" w:lineRule="auto"/>
        <w:jc w:val="both"/>
        <w:rPr>
          <w:rFonts w:cstheme="minorHAnsi"/>
          <w:b/>
          <w:bCs/>
        </w:rPr>
      </w:pPr>
      <w:r w:rsidRPr="00895D3E">
        <w:rPr>
          <w:rFonts w:cstheme="minorHAnsi"/>
          <w:b/>
          <w:bCs/>
        </w:rPr>
        <w:lastRenderedPageBreak/>
        <w:t>Do zadań Wykonawcy należy również:</w:t>
      </w:r>
    </w:p>
    <w:p w14:paraId="63209AC4" w14:textId="77777777" w:rsidR="00895D3E" w:rsidRPr="00895D3E" w:rsidRDefault="00895D3E" w:rsidP="00895D3E">
      <w:pPr>
        <w:spacing w:after="0"/>
        <w:ind w:left="284" w:right="60" w:hanging="142"/>
        <w:jc w:val="both"/>
        <w:rPr>
          <w:rFonts w:cstheme="minorHAnsi"/>
        </w:rPr>
      </w:pPr>
      <w:r w:rsidRPr="00895D3E">
        <w:rPr>
          <w:rFonts w:cstheme="minorHAnsi"/>
        </w:rPr>
        <w:t>- Wykonawca w porozumieniu z Zarządcą obiektu ustali dogodny obu stronom model realizacji zadania, godziny prac oraz sposób zabezpieczenia pomieszczeń i wykonanej infrastruktury w trakcie prowadzenia robót,</w:t>
      </w:r>
    </w:p>
    <w:p w14:paraId="74DE2E09" w14:textId="77777777" w:rsidR="00895D3E" w:rsidRPr="00895D3E" w:rsidRDefault="00895D3E" w:rsidP="00895D3E">
      <w:pPr>
        <w:spacing w:after="0"/>
        <w:ind w:left="284" w:right="60" w:hanging="142"/>
        <w:jc w:val="both"/>
        <w:rPr>
          <w:rFonts w:cstheme="minorHAnsi"/>
        </w:rPr>
      </w:pPr>
      <w:r w:rsidRPr="00895D3E">
        <w:rPr>
          <w:rFonts w:cstheme="minorHAnsi"/>
        </w:rPr>
        <w:t>- Zamawiający informuje, że koszty związane z poborem energii elektrycznej, wody oraz zabezpieczeniem sanitarnym ponosi Wykonawca w oparciu o odrębne umowy z gestorami sieci bądź ze specjalistycznymi firmami realizującymi takie usługi,</w:t>
      </w:r>
    </w:p>
    <w:p w14:paraId="0A991180" w14:textId="77777777" w:rsidR="00895D3E" w:rsidRPr="00895D3E" w:rsidRDefault="00895D3E" w:rsidP="00895D3E">
      <w:pPr>
        <w:ind w:left="284"/>
        <w:jc w:val="both"/>
        <w:rPr>
          <w:rFonts w:cstheme="minorHAnsi"/>
        </w:rPr>
      </w:pPr>
      <w:r w:rsidRPr="00895D3E">
        <w:rPr>
          <w:rFonts w:cstheme="minorHAnsi"/>
        </w:rPr>
        <w:t>- złożenie przed podpisaniem umowy kosztorysu ofertowego a po wykonaniu zadania kosztorysu powykonawczego,</w:t>
      </w:r>
    </w:p>
    <w:p w14:paraId="2D41034A" w14:textId="77777777" w:rsidR="00895D3E" w:rsidRPr="00895D3E" w:rsidRDefault="00895D3E" w:rsidP="00895D3E">
      <w:pPr>
        <w:spacing w:after="0" w:line="240" w:lineRule="auto"/>
        <w:ind w:firstLine="426"/>
        <w:jc w:val="both"/>
        <w:rPr>
          <w:rFonts w:cstheme="minorHAnsi"/>
          <w:b/>
          <w:u w:val="single"/>
        </w:rPr>
      </w:pPr>
      <w:r w:rsidRPr="00895D3E">
        <w:rPr>
          <w:rFonts w:cstheme="minorHAnsi"/>
          <w:u w:val="single"/>
        </w:rPr>
        <w:t xml:space="preserve">Inwestycję należy wycenić i wykonać zgodnie z dokumentacją projektową, </w:t>
      </w:r>
      <w:r w:rsidRPr="00895D3E">
        <w:rPr>
          <w:rFonts w:cstheme="minorHAnsi"/>
          <w:b/>
          <w:u w:val="single"/>
        </w:rPr>
        <w:t>przedmiary robót są jedynie elementem pomocniczym do przygotowania oferty.</w:t>
      </w:r>
    </w:p>
    <w:p w14:paraId="3227F2AB" w14:textId="77777777" w:rsidR="00895D3E" w:rsidRPr="00895D3E" w:rsidRDefault="00895D3E" w:rsidP="00895D3E">
      <w:pPr>
        <w:spacing w:after="0" w:line="240" w:lineRule="auto"/>
        <w:ind w:firstLine="426"/>
        <w:jc w:val="both"/>
        <w:rPr>
          <w:rFonts w:cstheme="minorHAnsi"/>
          <w:b/>
          <w:u w:val="single"/>
        </w:rPr>
      </w:pPr>
    </w:p>
    <w:p w14:paraId="41955A38" w14:textId="77777777" w:rsidR="00895D3E" w:rsidRPr="00895D3E" w:rsidRDefault="00895D3E" w:rsidP="00895D3E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95D3E">
        <w:rPr>
          <w:rFonts w:asciiTheme="minorHAnsi" w:hAnsiTheme="minorHAnsi" w:cstheme="minorHAnsi"/>
          <w:bCs/>
          <w:sz w:val="22"/>
          <w:szCs w:val="22"/>
        </w:rPr>
        <w:t xml:space="preserve">Zamawiający zgodnie z art. 101 ust. 4 prawa zamówień publicznych informuje, że ilekroć w dokumentacji zamówienia wskazane zostały normy, oceny techniczne, specyfikacje techniczne i systemy referencji technicznych dopuszcza się również rozwiązania równoważne z opisywanymi w powyższych dokumentach. Tym samym do wymaganych cech materiału, produktu lub usługi, dopuszczalne są rozwiązania wskazane w tych dokumentach „ lub równoważne”. </w:t>
      </w:r>
    </w:p>
    <w:p w14:paraId="3DB3B17B" w14:textId="77777777" w:rsidR="00DE72D0" w:rsidRPr="00EB19F0" w:rsidRDefault="00DE72D0">
      <w:pPr>
        <w:rPr>
          <w:rFonts w:cstheme="minorHAnsi"/>
          <w:sz w:val="24"/>
          <w:szCs w:val="24"/>
        </w:rPr>
      </w:pPr>
    </w:p>
    <w:sectPr w:rsidR="00DE72D0" w:rsidRPr="00EB1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27F6D" w14:textId="77777777" w:rsidR="006014AB" w:rsidRDefault="006014AB" w:rsidP="00DE72D0">
      <w:pPr>
        <w:spacing w:after="0" w:line="240" w:lineRule="auto"/>
      </w:pPr>
      <w:r>
        <w:separator/>
      </w:r>
    </w:p>
  </w:endnote>
  <w:endnote w:type="continuationSeparator" w:id="0">
    <w:p w14:paraId="48991054" w14:textId="77777777" w:rsidR="006014AB" w:rsidRDefault="006014AB" w:rsidP="00DE7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E1F10" w14:textId="77777777" w:rsidR="006014AB" w:rsidRDefault="006014AB" w:rsidP="00DE72D0">
      <w:pPr>
        <w:spacing w:after="0" w:line="240" w:lineRule="auto"/>
      </w:pPr>
      <w:r>
        <w:separator/>
      </w:r>
    </w:p>
  </w:footnote>
  <w:footnote w:type="continuationSeparator" w:id="0">
    <w:p w14:paraId="50B26633" w14:textId="77777777" w:rsidR="006014AB" w:rsidRDefault="006014AB" w:rsidP="00DE72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BA0A206"/>
    <w:lvl w:ilvl="0">
      <w:numFmt w:val="decimal"/>
      <w:lvlText w:val="*"/>
      <w:lvlJc w:val="left"/>
    </w:lvl>
  </w:abstractNum>
  <w:abstractNum w:abstractNumId="1" w15:restartNumberingAfterBreak="0">
    <w:nsid w:val="037B2F2A"/>
    <w:multiLevelType w:val="hybridMultilevel"/>
    <w:tmpl w:val="26E200E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FEE4E7F"/>
    <w:multiLevelType w:val="hybridMultilevel"/>
    <w:tmpl w:val="2320CB1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A02E37"/>
    <w:multiLevelType w:val="hybridMultilevel"/>
    <w:tmpl w:val="B6C89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F1281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C6DF3"/>
    <w:multiLevelType w:val="hybridMultilevel"/>
    <w:tmpl w:val="A33006EE"/>
    <w:lvl w:ilvl="0" w:tplc="04150017">
      <w:start w:val="1"/>
      <w:numFmt w:val="lowerLetter"/>
      <w:lvlText w:val="%1)"/>
      <w:lvlJc w:val="left"/>
      <w:pPr>
        <w:ind w:left="1168" w:hanging="360"/>
      </w:pPr>
      <w:rPr>
        <w:color w:val="auto"/>
      </w:rPr>
    </w:lvl>
    <w:lvl w:ilvl="1" w:tplc="0415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5" w15:restartNumberingAfterBreak="0">
    <w:nsid w:val="3DD54C14"/>
    <w:multiLevelType w:val="hybridMultilevel"/>
    <w:tmpl w:val="6772140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40CA3ADF"/>
    <w:multiLevelType w:val="hybridMultilevel"/>
    <w:tmpl w:val="069E24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1281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74AB4"/>
    <w:multiLevelType w:val="hybridMultilevel"/>
    <w:tmpl w:val="3648E532"/>
    <w:lvl w:ilvl="0" w:tplc="A87E6A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7A10A2"/>
    <w:multiLevelType w:val="hybridMultilevel"/>
    <w:tmpl w:val="D76C0A5C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5008F5"/>
    <w:multiLevelType w:val="hybridMultilevel"/>
    <w:tmpl w:val="F50C7A36"/>
    <w:lvl w:ilvl="0" w:tplc="983A5922">
      <w:start w:val="1"/>
      <w:numFmt w:val="upperRoman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</w:rPr>
    </w:lvl>
    <w:lvl w:ilvl="1" w:tplc="ECB80B5C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  <w:b w:val="0"/>
        <w:color w:val="auto"/>
        <w:sz w:val="24"/>
        <w:szCs w:val="24"/>
      </w:rPr>
    </w:lvl>
    <w:lvl w:ilvl="2" w:tplc="2EE44986">
      <w:start w:val="3"/>
      <w:numFmt w:val="decimal"/>
      <w:lvlText w:val="%3"/>
      <w:lvlJc w:val="left"/>
      <w:pPr>
        <w:ind w:left="22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0" w15:restartNumberingAfterBreak="0">
    <w:nsid w:val="5A5B1C50"/>
    <w:multiLevelType w:val="hybridMultilevel"/>
    <w:tmpl w:val="069E24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1281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756A4E"/>
    <w:multiLevelType w:val="hybridMultilevel"/>
    <w:tmpl w:val="99F4CB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56130A"/>
    <w:multiLevelType w:val="hybridMultilevel"/>
    <w:tmpl w:val="31060E6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09D0D86"/>
    <w:multiLevelType w:val="hybridMultilevel"/>
    <w:tmpl w:val="E192347E"/>
    <w:lvl w:ilvl="0" w:tplc="5F2EE7B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7805328D"/>
    <w:multiLevelType w:val="hybridMultilevel"/>
    <w:tmpl w:val="069E24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1281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C27B39"/>
    <w:multiLevelType w:val="hybridMultilevel"/>
    <w:tmpl w:val="069E24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1281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120058">
    <w:abstractNumId w:val="5"/>
  </w:num>
  <w:num w:numId="2" w16cid:durableId="1426657348">
    <w:abstractNumId w:val="9"/>
  </w:num>
  <w:num w:numId="3" w16cid:durableId="1129931453">
    <w:abstractNumId w:val="3"/>
  </w:num>
  <w:num w:numId="4" w16cid:durableId="765536100">
    <w:abstractNumId w:val="7"/>
  </w:num>
  <w:num w:numId="5" w16cid:durableId="1453482004">
    <w:abstractNumId w:val="12"/>
  </w:num>
  <w:num w:numId="6" w16cid:durableId="670329875">
    <w:abstractNumId w:val="4"/>
  </w:num>
  <w:num w:numId="7" w16cid:durableId="1671639468">
    <w:abstractNumId w:val="6"/>
  </w:num>
  <w:num w:numId="8" w16cid:durableId="1392851597">
    <w:abstractNumId w:val="2"/>
  </w:num>
  <w:num w:numId="9" w16cid:durableId="1725906380">
    <w:abstractNumId w:val="14"/>
  </w:num>
  <w:num w:numId="10" w16cid:durableId="113864060">
    <w:abstractNumId w:val="10"/>
  </w:num>
  <w:num w:numId="11" w16cid:durableId="1904949382">
    <w:abstractNumId w:val="15"/>
  </w:num>
  <w:num w:numId="12" w16cid:durableId="505831379">
    <w:abstractNumId w:val="13"/>
  </w:num>
  <w:num w:numId="13" w16cid:durableId="53045449">
    <w:abstractNumId w:val="8"/>
  </w:num>
  <w:num w:numId="14" w16cid:durableId="7235285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238753853">
    <w:abstractNumId w:val="1"/>
  </w:num>
  <w:num w:numId="16" w16cid:durableId="6254309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936"/>
    <w:rsid w:val="0000113A"/>
    <w:rsid w:val="000342B7"/>
    <w:rsid w:val="000814E7"/>
    <w:rsid w:val="000B3EA9"/>
    <w:rsid w:val="001259AD"/>
    <w:rsid w:val="0019656A"/>
    <w:rsid w:val="001C3E99"/>
    <w:rsid w:val="001F2BA6"/>
    <w:rsid w:val="00214874"/>
    <w:rsid w:val="002B42A0"/>
    <w:rsid w:val="003E6E1E"/>
    <w:rsid w:val="00473779"/>
    <w:rsid w:val="00497502"/>
    <w:rsid w:val="004A3940"/>
    <w:rsid w:val="004E6C8E"/>
    <w:rsid w:val="0050291A"/>
    <w:rsid w:val="00554B10"/>
    <w:rsid w:val="005A28BA"/>
    <w:rsid w:val="005C1D28"/>
    <w:rsid w:val="006014AB"/>
    <w:rsid w:val="0060583C"/>
    <w:rsid w:val="00614D7B"/>
    <w:rsid w:val="00632805"/>
    <w:rsid w:val="00692F74"/>
    <w:rsid w:val="006A3B28"/>
    <w:rsid w:val="006B36FD"/>
    <w:rsid w:val="00712FA1"/>
    <w:rsid w:val="00772B47"/>
    <w:rsid w:val="00782A2F"/>
    <w:rsid w:val="007E40D0"/>
    <w:rsid w:val="00814704"/>
    <w:rsid w:val="008411FE"/>
    <w:rsid w:val="00856B91"/>
    <w:rsid w:val="00895D3E"/>
    <w:rsid w:val="008D46EC"/>
    <w:rsid w:val="00926586"/>
    <w:rsid w:val="009B5573"/>
    <w:rsid w:val="009F0000"/>
    <w:rsid w:val="00A45F11"/>
    <w:rsid w:val="00A55E7F"/>
    <w:rsid w:val="00A65376"/>
    <w:rsid w:val="00AE5BA4"/>
    <w:rsid w:val="00AF1A78"/>
    <w:rsid w:val="00C06272"/>
    <w:rsid w:val="00C166F8"/>
    <w:rsid w:val="00C2678E"/>
    <w:rsid w:val="00C378EE"/>
    <w:rsid w:val="00CA165C"/>
    <w:rsid w:val="00CC1162"/>
    <w:rsid w:val="00CD3A1C"/>
    <w:rsid w:val="00CD5936"/>
    <w:rsid w:val="00CE357A"/>
    <w:rsid w:val="00CE7764"/>
    <w:rsid w:val="00D5001D"/>
    <w:rsid w:val="00D85010"/>
    <w:rsid w:val="00D8780C"/>
    <w:rsid w:val="00D952E7"/>
    <w:rsid w:val="00DE72D0"/>
    <w:rsid w:val="00EB19F0"/>
    <w:rsid w:val="00EB40C5"/>
    <w:rsid w:val="00EE01D5"/>
    <w:rsid w:val="00EF27FC"/>
    <w:rsid w:val="00F0112A"/>
    <w:rsid w:val="00F3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F1F7E"/>
  <w15:chartTrackingRefBased/>
  <w15:docId w15:val="{4A11250F-6997-4BAF-BC37-AB13B865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"/>
    <w:link w:val="Teksttreci31"/>
    <w:uiPriority w:val="99"/>
    <w:locked/>
    <w:rsid w:val="00CD5936"/>
    <w:rPr>
      <w:rFonts w:ascii="Tahoma" w:hAnsi="Tahoma" w:cs="Tahoma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CD5936"/>
    <w:pPr>
      <w:shd w:val="clear" w:color="auto" w:fill="FFFFFF"/>
      <w:spacing w:before="60" w:after="0" w:line="226" w:lineRule="exact"/>
      <w:ind w:hanging="660"/>
    </w:pPr>
    <w:rPr>
      <w:rFonts w:ascii="Tahoma" w:hAnsi="Tahoma" w:cs="Tahoma"/>
    </w:rPr>
  </w:style>
  <w:style w:type="paragraph" w:styleId="Nagwek">
    <w:name w:val="header"/>
    <w:basedOn w:val="Normalny"/>
    <w:link w:val="NagwekZnak"/>
    <w:uiPriority w:val="99"/>
    <w:unhideWhenUsed/>
    <w:rsid w:val="00DE7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72D0"/>
  </w:style>
  <w:style w:type="paragraph" w:styleId="Stopka">
    <w:name w:val="footer"/>
    <w:basedOn w:val="Normalny"/>
    <w:link w:val="StopkaZnak"/>
    <w:uiPriority w:val="99"/>
    <w:unhideWhenUsed/>
    <w:rsid w:val="00DE7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72D0"/>
  </w:style>
  <w:style w:type="character" w:styleId="Hipercze">
    <w:name w:val="Hyperlink"/>
    <w:uiPriority w:val="99"/>
    <w:rsid w:val="00497502"/>
    <w:rPr>
      <w:color w:val="0000FF"/>
      <w:u w:val="single"/>
    </w:rPr>
  </w:style>
  <w:style w:type="paragraph" w:styleId="Tekstpodstawowy3">
    <w:name w:val="Body Text 3"/>
    <w:basedOn w:val="Normalny"/>
    <w:link w:val="Tekstpodstawowy3Znak1"/>
    <w:rsid w:val="0000113A"/>
    <w:pPr>
      <w:spacing w:after="120" w:line="360" w:lineRule="auto"/>
      <w:ind w:firstLine="357"/>
      <w:jc w:val="both"/>
    </w:pPr>
    <w:rPr>
      <w:rFonts w:ascii="Arial" w:eastAsia="Times New Roman" w:hAnsi="Arial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uiPriority w:val="99"/>
    <w:semiHidden/>
    <w:rsid w:val="0000113A"/>
    <w:rPr>
      <w:sz w:val="16"/>
      <w:szCs w:val="16"/>
    </w:rPr>
  </w:style>
  <w:style w:type="character" w:customStyle="1" w:styleId="Tekstpodstawowy3Znak1">
    <w:name w:val="Tekst podstawowy 3 Znak1"/>
    <w:link w:val="Tekstpodstawowy3"/>
    <w:rsid w:val="0000113A"/>
    <w:rPr>
      <w:rFonts w:ascii="Arial" w:eastAsia="Times New Roman" w:hAnsi="Arial" w:cs="Times New Roman"/>
      <w:sz w:val="16"/>
      <w:szCs w:val="16"/>
    </w:rPr>
  </w:style>
  <w:style w:type="paragraph" w:styleId="Akapitzlist">
    <w:name w:val="List Paragraph"/>
    <w:basedOn w:val="Normalny"/>
    <w:uiPriority w:val="34"/>
    <w:qFormat/>
    <w:rsid w:val="00895D3E"/>
    <w:pPr>
      <w:ind w:left="720"/>
      <w:contextualSpacing/>
    </w:pPr>
  </w:style>
  <w:style w:type="paragraph" w:customStyle="1" w:styleId="EMIpodstawowy">
    <w:name w:val="EMI_podstawowy"/>
    <w:basedOn w:val="Normalny"/>
    <w:rsid w:val="00895D3E"/>
    <w:pPr>
      <w:tabs>
        <w:tab w:val="left" w:pos="0"/>
      </w:tabs>
      <w:suppressAutoHyphens/>
      <w:spacing w:after="0" w:line="240" w:lineRule="auto"/>
    </w:pPr>
    <w:rPr>
      <w:rFonts w:ascii="Century Gothic" w:eastAsia="SimSun" w:hAnsi="Century Gothic" w:cs="Century Gothic"/>
      <w:kern w:val="2"/>
      <w:sz w:val="18"/>
      <w:szCs w:val="18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895D3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895D3E"/>
    <w:pPr>
      <w:spacing w:after="0" w:line="360" w:lineRule="auto"/>
      <w:ind w:left="720"/>
      <w:jc w:val="both"/>
    </w:pPr>
    <w:rPr>
      <w:rFonts w:ascii="Arial Narrow" w:eastAsia="Times New Roman" w:hAnsi="Arial Narrow" w:cs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8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1737</Words>
  <Characters>10422</Characters>
  <Application>Microsoft Office Word</Application>
  <DocSecurity>0</DocSecurity>
  <Lines>86</Lines>
  <Paragraphs>24</Paragraphs>
  <ScaleCrop>false</ScaleCrop>
  <Company/>
  <LinksUpToDate>false</LinksUpToDate>
  <CharactersWithSpaces>12135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Wiatkowska</dc:creator>
  <cp:keywords/>
  <dc:description/>
  <cp:lastModifiedBy>Beata Szuchnicka</cp:lastModifiedBy>
  <cp:revision>33</cp:revision>
  <dcterms:created xsi:type="dcterms:W3CDTF">2021-04-13T11:36:00Z</dcterms:created>
  <dcterms:modified xsi:type="dcterms:W3CDTF">2026-05-06T13:16:00Z</dcterms:modified>
</cp:coreProperties>
</file>